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F1C" w:rsidRDefault="00504F1C">
      <w:pPr>
        <w:keepNext/>
        <w:keepLines/>
        <w:spacing w:line="240" w:lineRule="auto"/>
        <w:jc w:val="center"/>
        <w:rPr>
          <w:rFonts w:ascii="Times New Roman" w:eastAsia="Times New Roman" w:hAnsi="Times New Roman" w:cs="Times New Roman"/>
          <w:b/>
          <w:color w:val="0B5394"/>
          <w:sz w:val="24"/>
          <w:szCs w:val="24"/>
        </w:rPr>
      </w:pPr>
    </w:p>
    <w:p w:rsidR="00504F1C" w:rsidRDefault="00107BFA">
      <w:pPr>
        <w:keepNext/>
        <w:keepLine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Звіт про стан виконання плану заходів за 2023 рік</w:t>
      </w:r>
      <w:r>
        <w:rPr>
          <w:rFonts w:ascii="Times New Roman" w:eastAsia="Times New Roman" w:hAnsi="Times New Roman" w:cs="Times New Roman"/>
          <w:b/>
          <w:sz w:val="28"/>
          <w:szCs w:val="28"/>
        </w:rPr>
        <w:br/>
        <w:t xml:space="preserve">з реалізації Національної стратегії із створення </w:t>
      </w:r>
      <w:proofErr w:type="spellStart"/>
      <w:r>
        <w:rPr>
          <w:rFonts w:ascii="Times New Roman" w:eastAsia="Times New Roman" w:hAnsi="Times New Roman" w:cs="Times New Roman"/>
          <w:b/>
          <w:sz w:val="28"/>
          <w:szCs w:val="28"/>
        </w:rPr>
        <w:t>безбар’єрного</w:t>
      </w:r>
      <w:proofErr w:type="spellEnd"/>
      <w:r>
        <w:rPr>
          <w:rFonts w:ascii="Times New Roman" w:eastAsia="Times New Roman" w:hAnsi="Times New Roman" w:cs="Times New Roman"/>
          <w:b/>
          <w:sz w:val="28"/>
          <w:szCs w:val="28"/>
        </w:rPr>
        <w:t xml:space="preserve"> простору в Україні на період до 2030 року у Чернігівській області, затвердженого розпорядженням начальника обласної військової адміністрації              від 27.04.2023 № 205</w:t>
      </w:r>
    </w:p>
    <w:p w:rsidR="00504F1C" w:rsidRDefault="00504F1C">
      <w:pPr>
        <w:rPr>
          <w:rFonts w:ascii="Times New Roman" w:eastAsia="Times New Roman" w:hAnsi="Times New Roman" w:cs="Times New Roman"/>
          <w:sz w:val="24"/>
          <w:szCs w:val="24"/>
        </w:rPr>
      </w:pPr>
    </w:p>
    <w:tbl>
      <w:tblPr>
        <w:tblStyle w:val="StGen0"/>
        <w:tblW w:w="15278" w:type="dxa"/>
        <w:tblInd w:w="0"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ayout w:type="fixed"/>
        <w:tblLook w:val="0600" w:firstRow="0" w:lastRow="0" w:firstColumn="0" w:lastColumn="0" w:noHBand="1" w:noVBand="1"/>
      </w:tblPr>
      <w:tblGrid>
        <w:gridCol w:w="2340"/>
        <w:gridCol w:w="28"/>
        <w:gridCol w:w="105"/>
        <w:gridCol w:w="2022"/>
        <w:gridCol w:w="1701"/>
        <w:gridCol w:w="11"/>
        <w:gridCol w:w="1678"/>
        <w:gridCol w:w="12"/>
        <w:gridCol w:w="1984"/>
        <w:gridCol w:w="5386"/>
        <w:gridCol w:w="11"/>
      </w:tblGrid>
      <w:tr w:rsidR="00504F1C" w:rsidTr="00F83081">
        <w:trPr>
          <w:gridAfter w:val="1"/>
          <w:wAfter w:w="11" w:type="dxa"/>
          <w:trHeight w:val="555"/>
        </w:trPr>
        <w:tc>
          <w:tcPr>
            <w:tcW w:w="2340" w:type="dxa"/>
            <w:shd w:val="clear" w:color="auto" w:fill="CFE2F3"/>
            <w:tcMar>
              <w:top w:w="100" w:type="dxa"/>
              <w:left w:w="100" w:type="dxa"/>
              <w:bottom w:w="100" w:type="dxa"/>
              <w:right w:w="100" w:type="dxa"/>
            </w:tcMar>
          </w:tcPr>
          <w:p w:rsidR="00504F1C" w:rsidRDefault="00107BFA">
            <w:pPr>
              <w:spacing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Захід</w:t>
            </w:r>
          </w:p>
        </w:tc>
        <w:tc>
          <w:tcPr>
            <w:tcW w:w="2155" w:type="dxa"/>
            <w:gridSpan w:val="3"/>
            <w:shd w:val="clear" w:color="auto" w:fill="CFE2F3"/>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Виконавець</w:t>
            </w:r>
          </w:p>
        </w:tc>
        <w:tc>
          <w:tcPr>
            <w:tcW w:w="1712" w:type="dxa"/>
            <w:gridSpan w:val="2"/>
            <w:shd w:val="clear" w:color="auto" w:fill="CFE2F3"/>
            <w:tcMar>
              <w:top w:w="100" w:type="dxa"/>
              <w:left w:w="100" w:type="dxa"/>
              <w:bottom w:w="100" w:type="dxa"/>
              <w:right w:w="100" w:type="dxa"/>
            </w:tcMar>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Запланована дата завершення</w:t>
            </w:r>
          </w:p>
        </w:tc>
        <w:tc>
          <w:tcPr>
            <w:tcW w:w="1678" w:type="dxa"/>
            <w:shd w:val="clear" w:color="auto" w:fill="CFE2F3"/>
            <w:tcMar>
              <w:top w:w="100" w:type="dxa"/>
              <w:left w:w="100" w:type="dxa"/>
              <w:bottom w:w="100" w:type="dxa"/>
              <w:right w:w="100" w:type="dxa"/>
            </w:tcMar>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Фактична дата завершення</w:t>
            </w:r>
          </w:p>
        </w:tc>
        <w:tc>
          <w:tcPr>
            <w:tcW w:w="1996" w:type="dxa"/>
            <w:gridSpan w:val="2"/>
            <w:shd w:val="clear" w:color="auto" w:fill="CFE2F3"/>
            <w:tcMar>
              <w:top w:w="100" w:type="dxa"/>
              <w:left w:w="100" w:type="dxa"/>
              <w:bottom w:w="100" w:type="dxa"/>
              <w:right w:w="100" w:type="dxa"/>
            </w:tcMar>
          </w:tcPr>
          <w:p w:rsidR="00504F1C" w:rsidRDefault="00107BFA">
            <w:pPr>
              <w:spacing w:line="240" w:lineRule="auto"/>
              <w:ind w:left="140"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Стан</w:t>
            </w:r>
          </w:p>
        </w:tc>
        <w:tc>
          <w:tcPr>
            <w:tcW w:w="5386" w:type="dxa"/>
            <w:shd w:val="clear" w:color="auto" w:fill="CFE2F3"/>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 або послуга, які з'явились в результаті виконання заходу</w:t>
            </w:r>
          </w:p>
        </w:tc>
      </w:tr>
      <w:tr w:rsidR="00504F1C" w:rsidTr="00F83081">
        <w:trPr>
          <w:gridAfter w:val="1"/>
          <w:wAfter w:w="11" w:type="dxa"/>
          <w:trHeight w:val="195"/>
        </w:trPr>
        <w:tc>
          <w:tcPr>
            <w:tcW w:w="15267" w:type="dxa"/>
            <w:gridSpan w:val="10"/>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Напрям 1. Фізична </w:t>
            </w:r>
            <w:proofErr w:type="spellStart"/>
            <w:r>
              <w:rPr>
                <w:rFonts w:ascii="Times New Roman" w:eastAsia="Times New Roman" w:hAnsi="Times New Roman" w:cs="Times New Roman"/>
                <w:b/>
                <w:i/>
                <w:sz w:val="24"/>
                <w:szCs w:val="24"/>
              </w:rPr>
              <w:t>безбар’єрність</w:t>
            </w:r>
            <w:proofErr w:type="spellEnd"/>
            <w:r>
              <w:rPr>
                <w:rFonts w:ascii="Times New Roman" w:eastAsia="Times New Roman" w:hAnsi="Times New Roman" w:cs="Times New Roman"/>
                <w:b/>
                <w:i/>
                <w:sz w:val="24"/>
                <w:szCs w:val="24"/>
              </w:rPr>
              <w:t>: Усі об’єкти фізичного оточення і транспорту доступні для всіх суспільних груп незалежно від віку, стану здоров’я, інвалідності, майнового стану, статі, місця проживання та інших ознак</w:t>
            </w:r>
          </w:p>
        </w:tc>
      </w:tr>
      <w:tr w:rsidR="00504F1C" w:rsidTr="00F83081">
        <w:trPr>
          <w:gridAfter w:val="1"/>
          <w:wAfter w:w="11" w:type="dxa"/>
          <w:trHeight w:val="120"/>
        </w:trPr>
        <w:tc>
          <w:tcPr>
            <w:tcW w:w="15267" w:type="dxa"/>
            <w:gridSpan w:val="10"/>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Стратегічна ціль: системи моніторингу і контролю забезпечують застосування норм і стандартів доступності об`єктів фізичного оточення і транспорту</w:t>
            </w:r>
          </w:p>
        </w:tc>
      </w:tr>
      <w:tr w:rsidR="00504F1C" w:rsidTr="00F83081">
        <w:trPr>
          <w:gridAfter w:val="1"/>
          <w:wAfter w:w="11" w:type="dxa"/>
          <w:trHeight w:val="75"/>
        </w:trPr>
        <w:tc>
          <w:tcPr>
            <w:tcW w:w="15267" w:type="dxa"/>
            <w:gridSpan w:val="10"/>
            <w:tcMar>
              <w:top w:w="100" w:type="dxa"/>
              <w:left w:w="100" w:type="dxa"/>
              <w:bottom w:w="100" w:type="dxa"/>
              <w:right w:w="100" w:type="dxa"/>
            </w:tcMar>
          </w:tcPr>
          <w:p w:rsidR="00504F1C" w:rsidRDefault="00107BFA">
            <w:pPr>
              <w:jc w:val="center"/>
              <w:rPr>
                <w:rFonts w:ascii="Times New Roman" w:eastAsia="Times New Roman" w:hAnsi="Times New Roman" w:cs="Times New Roman"/>
                <w:i/>
                <w:sz w:val="24"/>
                <w:szCs w:val="24"/>
                <w:highlight w:val="yellow"/>
              </w:rPr>
            </w:pPr>
            <w:r>
              <w:rPr>
                <w:rFonts w:ascii="Times New Roman" w:eastAsia="Times New Roman" w:hAnsi="Times New Roman" w:cs="Times New Roman"/>
                <w:sz w:val="24"/>
                <w:szCs w:val="24"/>
              </w:rPr>
              <w:t>Завдання: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Зібрано і поширено достовірну інформацію про доступність об’єктів фізичного оточення, а також встановлення вимог до публічних закладів щодо інформування про наявні умови доступності їх будівель і приміщень</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провести моніторинг стану пристосування головних входів до будівель органів виконавчої влади та місцевих державних адміністрацій для використання особами з інвалідністю</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містобудування та архітектури обласної державної адміністрації</w:t>
            </w:r>
          </w:p>
          <w:p w:rsidR="00504F1C" w:rsidRDefault="00504F1C">
            <w:pPr>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31.08.2023</w:t>
            </w:r>
          </w:p>
          <w:p w:rsidR="00504F1C" w:rsidRDefault="00504F1C">
            <w:pPr>
              <w:ind w:left="180"/>
              <w:jc w:val="center"/>
              <w:rPr>
                <w:rFonts w:ascii="Times New Roman" w:eastAsia="Times New Roman" w:hAnsi="Times New Roman" w:cs="Times New Roman"/>
                <w:sz w:val="24"/>
                <w:szCs w:val="24"/>
              </w:rPr>
            </w:pP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31.08.2023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left="-2" w:right="57" w:firstLine="173"/>
              <w:jc w:val="both"/>
              <w:outlineLvl w:val="0"/>
              <w:rPr>
                <w:rFonts w:ascii="Times New Roman" w:hAnsi="Times New Roman"/>
                <w:color w:val="000000"/>
                <w:sz w:val="24"/>
                <w:szCs w:val="24"/>
              </w:rPr>
            </w:pPr>
            <w:r>
              <w:rPr>
                <w:rFonts w:ascii="Times New Roman" w:hAnsi="Times New Roman"/>
                <w:color w:val="000000"/>
                <w:sz w:val="24"/>
                <w:szCs w:val="24"/>
              </w:rPr>
              <w:t xml:space="preserve">Управлінням містобудування та архітектури обласної державної адміністрації (далі – Управління) листом від 01.05.2023 до відома органів виконавчої влади, </w:t>
            </w:r>
            <w:proofErr w:type="spellStart"/>
            <w:r>
              <w:rPr>
                <w:rFonts w:ascii="Times New Roman" w:hAnsi="Times New Roman"/>
                <w:color w:val="000000"/>
                <w:sz w:val="24"/>
                <w:szCs w:val="24"/>
              </w:rPr>
              <w:t>місевих</w:t>
            </w:r>
            <w:proofErr w:type="spellEnd"/>
            <w:r>
              <w:rPr>
                <w:rFonts w:ascii="Times New Roman" w:hAnsi="Times New Roman"/>
                <w:color w:val="000000"/>
                <w:sz w:val="24"/>
                <w:szCs w:val="24"/>
              </w:rPr>
              <w:t xml:space="preserve"> державних адміністрацій та органів місцевого самоврядування доведено інформацію про необхідність пристосування головних входів до </w:t>
            </w:r>
            <w:proofErr w:type="spellStart"/>
            <w:r>
              <w:rPr>
                <w:rFonts w:ascii="Times New Roman" w:hAnsi="Times New Roman"/>
                <w:color w:val="000000"/>
                <w:sz w:val="24"/>
                <w:szCs w:val="24"/>
              </w:rPr>
              <w:t>адмінстративних</w:t>
            </w:r>
            <w:proofErr w:type="spellEnd"/>
            <w:r>
              <w:rPr>
                <w:rFonts w:ascii="Times New Roman" w:hAnsi="Times New Roman"/>
                <w:color w:val="000000"/>
                <w:sz w:val="24"/>
                <w:szCs w:val="24"/>
              </w:rPr>
              <w:t xml:space="preserve"> будівель для використання </w:t>
            </w:r>
            <w:proofErr w:type="spellStart"/>
            <w:r>
              <w:rPr>
                <w:rFonts w:ascii="Times New Roman" w:hAnsi="Times New Roman"/>
                <w:color w:val="000000"/>
                <w:sz w:val="24"/>
                <w:szCs w:val="24"/>
              </w:rPr>
              <w:t>маломобільними</w:t>
            </w:r>
            <w:proofErr w:type="spellEnd"/>
            <w:r>
              <w:rPr>
                <w:rFonts w:ascii="Times New Roman" w:hAnsi="Times New Roman"/>
                <w:color w:val="000000"/>
                <w:sz w:val="24"/>
                <w:szCs w:val="24"/>
              </w:rPr>
              <w:t xml:space="preserve"> групами населення, зокрема особами з </w:t>
            </w:r>
            <w:proofErr w:type="spellStart"/>
            <w:r>
              <w:rPr>
                <w:rFonts w:ascii="Times New Roman" w:hAnsi="Times New Roman"/>
                <w:color w:val="000000"/>
                <w:sz w:val="24"/>
                <w:szCs w:val="24"/>
              </w:rPr>
              <w:t>інвалідіністю</w:t>
            </w:r>
            <w:proofErr w:type="spellEnd"/>
            <w:r>
              <w:rPr>
                <w:rFonts w:ascii="Times New Roman" w:hAnsi="Times New Roman"/>
                <w:color w:val="000000"/>
                <w:sz w:val="24"/>
                <w:szCs w:val="24"/>
              </w:rPr>
              <w:t>.</w:t>
            </w:r>
          </w:p>
          <w:p w:rsidR="00504F1C" w:rsidRDefault="00107BFA">
            <w:pPr>
              <w:spacing w:line="240" w:lineRule="auto"/>
              <w:ind w:left="-2" w:right="57" w:firstLine="408"/>
              <w:jc w:val="both"/>
              <w:outlineLvl w:val="0"/>
              <w:rPr>
                <w:rFonts w:ascii="Times New Roman" w:hAnsi="Times New Roman"/>
                <w:color w:val="000000"/>
                <w:sz w:val="24"/>
                <w:szCs w:val="24"/>
              </w:rPr>
            </w:pPr>
            <w:r>
              <w:rPr>
                <w:rFonts w:ascii="Times New Roman" w:hAnsi="Times New Roman"/>
                <w:color w:val="000000"/>
                <w:sz w:val="24"/>
                <w:szCs w:val="24"/>
              </w:rPr>
              <w:t xml:space="preserve">З 97 адміністративних будівель вищезазначених органів лише 15 головних входів </w:t>
            </w:r>
            <w:proofErr w:type="spellStart"/>
            <w:r>
              <w:rPr>
                <w:rFonts w:ascii="Times New Roman" w:hAnsi="Times New Roman"/>
                <w:color w:val="000000"/>
                <w:sz w:val="24"/>
                <w:szCs w:val="24"/>
              </w:rPr>
              <w:t>адмінбудівель</w:t>
            </w:r>
            <w:proofErr w:type="spellEnd"/>
            <w:r>
              <w:rPr>
                <w:rFonts w:ascii="Times New Roman" w:hAnsi="Times New Roman"/>
                <w:color w:val="000000"/>
                <w:sz w:val="24"/>
                <w:szCs w:val="24"/>
              </w:rPr>
              <w:t xml:space="preserve"> пристосовані для використання </w:t>
            </w:r>
            <w:proofErr w:type="spellStart"/>
            <w:r>
              <w:rPr>
                <w:rFonts w:ascii="Times New Roman" w:hAnsi="Times New Roman"/>
                <w:color w:val="000000"/>
                <w:sz w:val="24"/>
                <w:szCs w:val="24"/>
              </w:rPr>
              <w:t>маломобільними</w:t>
            </w:r>
            <w:proofErr w:type="spellEnd"/>
            <w:r>
              <w:rPr>
                <w:rFonts w:ascii="Times New Roman" w:hAnsi="Times New Roman"/>
                <w:color w:val="000000"/>
                <w:sz w:val="24"/>
                <w:szCs w:val="24"/>
              </w:rPr>
              <w:t xml:space="preserve"> групами населення, зокрема особами з </w:t>
            </w:r>
            <w:proofErr w:type="spellStart"/>
            <w:r>
              <w:rPr>
                <w:rFonts w:ascii="Times New Roman" w:hAnsi="Times New Roman"/>
                <w:color w:val="000000"/>
                <w:sz w:val="24"/>
                <w:szCs w:val="24"/>
              </w:rPr>
              <w:t>інвалідіінстю</w:t>
            </w:r>
            <w:proofErr w:type="spellEnd"/>
            <w:r>
              <w:rPr>
                <w:rFonts w:ascii="Times New Roman" w:hAnsi="Times New Roman"/>
                <w:color w:val="000000"/>
                <w:sz w:val="24"/>
                <w:szCs w:val="24"/>
              </w:rPr>
              <w:t xml:space="preserve">, що складає 15,5%                       </w:t>
            </w:r>
            <w:r>
              <w:rPr>
                <w:rFonts w:ascii="Times New Roman" w:hAnsi="Times New Roman"/>
                <w:color w:val="000000"/>
                <w:sz w:val="24"/>
                <w:szCs w:val="24"/>
              </w:rPr>
              <w:lastRenderedPageBreak/>
              <w:t>від загальної кількості.</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оприлюднити на офіційному сайті Управління містобудування та архітектури обласної державної адміністрації результати моніторингу стану пристосування головних входів до будівель органів виконавчої влади та місцевих державних адміністрацій для використання особами з інвалідністю</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містобудування та архітектури обласної державної адміністрації</w:t>
            </w:r>
          </w:p>
          <w:p w:rsidR="00504F1C" w:rsidRDefault="00504F1C">
            <w:pPr>
              <w:spacing w:line="240" w:lineRule="auto"/>
              <w:ind w:right="-205"/>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30.09.2023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30.09.2023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172"/>
              <w:jc w:val="both"/>
              <w:rPr>
                <w:rFonts w:ascii="Times New Roman" w:hAnsi="Times New Roman" w:cs="Times New Roman"/>
                <w:sz w:val="24"/>
                <w:szCs w:val="24"/>
              </w:rPr>
            </w:pPr>
            <w:r>
              <w:rPr>
                <w:rFonts w:ascii="Times New Roman" w:eastAsia="Times New Roman" w:hAnsi="Times New Roman" w:cs="Times New Roman"/>
                <w:sz w:val="24"/>
                <w:szCs w:val="24"/>
              </w:rPr>
              <w:t xml:space="preserve">Моніторинг стану пристосування головних входів до будівель органів виконавчої влади та місцевих державних адміністрацій для використання особами з інвалідністю оприлюднений на офіційному сайті Управління містобудування та архітектури обласної державної адміністрації </w:t>
            </w:r>
            <w:hyperlink r:id="rId9" w:tooltip="https://umba.cg.gov.ua/index.php?id=38398&amp;tp=1&amp;pg" w:history="1">
              <w:r>
                <w:rPr>
                  <w:rStyle w:val="afe"/>
                  <w:rFonts w:ascii="Times New Roman" w:hAnsi="Times New Roman" w:cs="Times New Roman"/>
                  <w:sz w:val="24"/>
                  <w:szCs w:val="24"/>
                </w:rPr>
                <w:t>https://umba.cg.gov.ua/index.php?id=38398&amp;tp=1&amp;pg</w:t>
              </w:r>
            </w:hyperlink>
            <w:r>
              <w:rPr>
                <w:rFonts w:ascii="Times New Roman" w:hAnsi="Times New Roman" w:cs="Times New Roman"/>
                <w:sz w:val="24"/>
                <w:szCs w:val="24"/>
              </w:rPr>
              <w:t>=</w:t>
            </w:r>
          </w:p>
          <w:p w:rsidR="00504F1C" w:rsidRDefault="00504F1C">
            <w:pPr>
              <w:spacing w:line="240" w:lineRule="auto"/>
              <w:ind w:left="-2" w:right="57" w:firstLine="408"/>
              <w:jc w:val="both"/>
              <w:outlineLvl w:val="0"/>
              <w:rPr>
                <w:rFonts w:ascii="Times New Roman" w:hAnsi="Times New Roman"/>
                <w:color w:val="000000"/>
                <w:sz w:val="24"/>
                <w:szCs w:val="24"/>
              </w:rPr>
            </w:pP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2" w:right="57" w:firstLine="408"/>
              <w:jc w:val="center"/>
              <w:outlineLvl w:val="0"/>
              <w:rPr>
                <w:rFonts w:ascii="Times New Roman" w:hAnsi="Times New Roman"/>
                <w:color w:val="000000"/>
                <w:sz w:val="24"/>
                <w:szCs w:val="24"/>
                <w:highlight w:val="yellow"/>
              </w:rPr>
            </w:pPr>
            <w:r>
              <w:rPr>
                <w:rFonts w:ascii="Times New Roman" w:hAnsi="Times New Roman"/>
                <w:color w:val="000000"/>
                <w:sz w:val="24"/>
                <w:szCs w:val="24"/>
              </w:rPr>
              <w:t xml:space="preserve">Завдання: </w:t>
            </w:r>
            <w:r>
              <w:rPr>
                <w:rFonts w:ascii="Times New Roman" w:eastAsia="Times New Roman" w:hAnsi="Times New Roman" w:cs="Times New Roman"/>
                <w:sz w:val="24"/>
                <w:szCs w:val="24"/>
              </w:rPr>
              <w:t xml:space="preserve">Проведено за участю громадських організацій моніторинг та оцінку ступеня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об’єктів фізичного оточення і послуг для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(відповідно до Порядку проведення моніторингу та оцінки ступеня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об’єктів фізичного оточення і послуг для осіб з інвалідністю, затвердженого постановою Кабінету Міністрів України                      від 26 травня 2021 року № 537)</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довести до відома управителів інформацію про об’єкти, які підлягають оцінці у відповідний період</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містобудування та архітектури обласної державної адміністрації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07.06.2023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19.07.2023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left="-2" w:right="57" w:firstLine="408"/>
              <w:jc w:val="both"/>
              <w:outlineLvl w:val="0"/>
              <w:rPr>
                <w:rFonts w:ascii="Times New Roman" w:hAnsi="Times New Roman"/>
                <w:color w:val="000000"/>
                <w:sz w:val="24"/>
                <w:szCs w:val="24"/>
              </w:rPr>
            </w:pPr>
            <w:r>
              <w:rPr>
                <w:rFonts w:ascii="Times New Roman" w:hAnsi="Times New Roman"/>
                <w:color w:val="000000"/>
                <w:sz w:val="24"/>
                <w:szCs w:val="24"/>
              </w:rPr>
              <w:t xml:space="preserve">Відповідно до </w:t>
            </w:r>
            <w:proofErr w:type="spellStart"/>
            <w:r>
              <w:rPr>
                <w:rFonts w:ascii="Times New Roman" w:hAnsi="Times New Roman"/>
                <w:color w:val="000000"/>
                <w:sz w:val="24"/>
                <w:szCs w:val="24"/>
              </w:rPr>
              <w:t>пунку</w:t>
            </w:r>
            <w:proofErr w:type="spellEnd"/>
            <w:r>
              <w:rPr>
                <w:rFonts w:ascii="Times New Roman" w:hAnsi="Times New Roman"/>
                <w:color w:val="000000"/>
                <w:sz w:val="24"/>
                <w:szCs w:val="24"/>
              </w:rPr>
              <w:t xml:space="preserve"> 9 Порядку проведення </w:t>
            </w:r>
            <w:proofErr w:type="spellStart"/>
            <w:r>
              <w:rPr>
                <w:rFonts w:ascii="Times New Roman" w:hAnsi="Times New Roman"/>
                <w:color w:val="000000"/>
                <w:sz w:val="24"/>
                <w:szCs w:val="24"/>
              </w:rPr>
              <w:t>монаторингу</w:t>
            </w:r>
            <w:proofErr w:type="spellEnd"/>
            <w:r>
              <w:rPr>
                <w:rFonts w:ascii="Times New Roman" w:hAnsi="Times New Roman"/>
                <w:color w:val="000000"/>
                <w:sz w:val="24"/>
                <w:szCs w:val="24"/>
              </w:rPr>
              <w:t xml:space="preserve"> та оцінки ступеня </w:t>
            </w:r>
            <w:proofErr w:type="spellStart"/>
            <w:r>
              <w:rPr>
                <w:rFonts w:ascii="Times New Roman" w:hAnsi="Times New Roman"/>
                <w:color w:val="000000"/>
                <w:sz w:val="24"/>
                <w:szCs w:val="24"/>
              </w:rPr>
              <w:t>безбар’єрності</w:t>
            </w:r>
            <w:proofErr w:type="spellEnd"/>
            <w:r>
              <w:rPr>
                <w:rFonts w:ascii="Times New Roman" w:hAnsi="Times New Roman"/>
                <w:color w:val="000000"/>
                <w:sz w:val="24"/>
                <w:szCs w:val="24"/>
              </w:rPr>
              <w:t xml:space="preserve"> об’єктів фізичного оточення і послуг для осіб з інвалідністю, затвердженого постановою Кабінету </w:t>
            </w:r>
            <w:proofErr w:type="spellStart"/>
            <w:r>
              <w:rPr>
                <w:rFonts w:ascii="Times New Roman" w:hAnsi="Times New Roman"/>
                <w:color w:val="000000"/>
                <w:sz w:val="24"/>
                <w:szCs w:val="24"/>
              </w:rPr>
              <w:t>Мінінстрів</w:t>
            </w:r>
            <w:proofErr w:type="spellEnd"/>
            <w:r>
              <w:rPr>
                <w:rFonts w:ascii="Times New Roman" w:hAnsi="Times New Roman"/>
                <w:color w:val="000000"/>
                <w:sz w:val="24"/>
                <w:szCs w:val="24"/>
              </w:rPr>
              <w:t xml:space="preserve"> України від 26.05.2021 р.                 № 537 листом від 19.07.2023 </w:t>
            </w:r>
            <w:proofErr w:type="spellStart"/>
            <w:r>
              <w:rPr>
                <w:rFonts w:ascii="Times New Roman" w:hAnsi="Times New Roman"/>
                <w:color w:val="000000"/>
                <w:sz w:val="24"/>
                <w:szCs w:val="24"/>
              </w:rPr>
              <w:t>Мінрегіоном</w:t>
            </w:r>
            <w:proofErr w:type="spellEnd"/>
            <w:r>
              <w:rPr>
                <w:rFonts w:ascii="Times New Roman" w:hAnsi="Times New Roman"/>
                <w:color w:val="000000"/>
                <w:sz w:val="24"/>
                <w:szCs w:val="24"/>
              </w:rPr>
              <w:t xml:space="preserve"> визначено перелік об’єктів, що підлягають оцінці у 2023 році.</w:t>
            </w:r>
          </w:p>
          <w:p w:rsidR="00504F1C" w:rsidRDefault="00107BFA">
            <w:pPr>
              <w:spacing w:line="240" w:lineRule="auto"/>
              <w:ind w:left="-2" w:right="57" w:firstLine="408"/>
              <w:jc w:val="both"/>
              <w:outlineLvl w:val="0"/>
              <w:rPr>
                <w:rFonts w:ascii="Times New Roman" w:hAnsi="Times New Roman"/>
                <w:color w:val="000000"/>
                <w:sz w:val="24"/>
                <w:szCs w:val="24"/>
              </w:rPr>
            </w:pPr>
            <w:r>
              <w:rPr>
                <w:rFonts w:ascii="Times New Roman" w:eastAsia="Times New Roman" w:hAnsi="Times New Roman" w:cs="Times New Roman"/>
                <w:sz w:val="24"/>
                <w:szCs w:val="24"/>
              </w:rPr>
              <w:lastRenderedPageBreak/>
              <w:t>Управлінням містобудування та архітектури обласної державної адміністрації листом                        від 20.09.2023 доведено до відома управителів інформацію про об’єкти, які підлягають оцінці у відповідний період.</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провести обстеження та оцінку об’єктів, занесених до переліку</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містобудування та архітектури обласної державної адміністрації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31.08.2023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left="-2" w:right="57" w:firstLine="408"/>
              <w:jc w:val="both"/>
              <w:outlineLvl w:val="0"/>
              <w:rPr>
                <w:rFonts w:ascii="Times New Roman" w:hAnsi="Times New Roman"/>
                <w:color w:val="000000"/>
                <w:sz w:val="24"/>
                <w:szCs w:val="24"/>
              </w:rPr>
            </w:pPr>
            <w:r>
              <w:rPr>
                <w:rFonts w:ascii="Times New Roman" w:eastAsia="Times New Roman" w:hAnsi="Times New Roman" w:cs="Times New Roman"/>
                <w:sz w:val="24"/>
                <w:szCs w:val="24"/>
              </w:rPr>
              <w:t xml:space="preserve">Управителями проведено обстеження та оцінку об’єктів, занесених до переліку </w:t>
            </w:r>
            <w:r>
              <w:rPr>
                <w:rFonts w:ascii="Times New Roman" w:hAnsi="Times New Roman"/>
                <w:color w:val="000000"/>
                <w:sz w:val="24"/>
                <w:szCs w:val="24"/>
              </w:rPr>
              <w:t>об’єктів фізичного оточення і послуг для осіб з інвалідністю, що підлягають оцінці у 2023 році.</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надати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інформацію Управлінню містобудування та архітектури обласної державної адміністрації щодо проведення обстеження об’єктів та оцінку їх </w:t>
            </w:r>
            <w:proofErr w:type="spellStart"/>
            <w:r>
              <w:rPr>
                <w:rFonts w:ascii="Times New Roman" w:eastAsia="Times New Roman" w:hAnsi="Times New Roman" w:cs="Times New Roman"/>
                <w:sz w:val="24"/>
                <w:szCs w:val="24"/>
              </w:rPr>
              <w:t>безбар’єрності</w:t>
            </w:r>
            <w:proofErr w:type="spellEnd"/>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містобудування та архітектури обласної державної адміністрації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30.09.2023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30.09.2023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left="-2" w:right="57" w:firstLine="408"/>
              <w:jc w:val="both"/>
              <w:outlineLvl w:val="0"/>
              <w:rPr>
                <w:rFonts w:ascii="Times New Roman" w:hAnsi="Times New Roman"/>
                <w:color w:val="000000"/>
                <w:sz w:val="24"/>
                <w:szCs w:val="24"/>
              </w:rPr>
            </w:pPr>
            <w:r>
              <w:rPr>
                <w:rFonts w:ascii="Times New Roman" w:eastAsia="Times New Roman" w:hAnsi="Times New Roman" w:cs="Times New Roman"/>
                <w:sz w:val="24"/>
                <w:szCs w:val="24"/>
              </w:rPr>
              <w:t xml:space="preserve">Інформація щодо проведення обстеження об’єктів та оцінка їх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надана  Управлінню містобудування та архітектури обласної державної адміністрації для узагальнення.</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оприлюднено на офіційному сайті Управління містобудування та архітектури обласної державної адміністрації статистичну інформацію щодо проведеного обстеження об’єктів </w:t>
            </w:r>
            <w:r>
              <w:rPr>
                <w:rFonts w:ascii="Times New Roman" w:eastAsia="Times New Roman" w:hAnsi="Times New Roman" w:cs="Times New Roman"/>
                <w:sz w:val="24"/>
                <w:szCs w:val="24"/>
              </w:rPr>
              <w:lastRenderedPageBreak/>
              <w:t xml:space="preserve">та оцінку їх </w:t>
            </w:r>
            <w:proofErr w:type="spellStart"/>
            <w:r>
              <w:rPr>
                <w:rFonts w:ascii="Times New Roman" w:eastAsia="Times New Roman" w:hAnsi="Times New Roman" w:cs="Times New Roman"/>
                <w:sz w:val="24"/>
                <w:szCs w:val="24"/>
              </w:rPr>
              <w:t>безбар’єрності</w:t>
            </w:r>
            <w:proofErr w:type="spellEnd"/>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Управління містобудування та архітектури обласної державної адміністрації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31.10.2023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06.10.2023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left="-2" w:right="57" w:firstLine="408"/>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 оприлюднена на офіційному сайті Управління містобудування та архітектури обласної державної адміністрації</w:t>
            </w:r>
          </w:p>
          <w:p w:rsidR="00504F1C" w:rsidRDefault="00CE4155">
            <w:pPr>
              <w:spacing w:line="240" w:lineRule="auto"/>
              <w:ind w:left="120"/>
              <w:rPr>
                <w:rFonts w:ascii="Times New Roman" w:eastAsia="Times New Roman" w:hAnsi="Times New Roman" w:cs="Times New Roman"/>
                <w:sz w:val="24"/>
                <w:szCs w:val="24"/>
              </w:rPr>
            </w:pPr>
            <w:hyperlink r:id="rId10" w:tooltip="https://umba.cg.gov.ua/index.php?id=39766&amp;tp=1&amp;pg" w:history="1">
              <w:r w:rsidR="00107BFA">
                <w:rPr>
                  <w:rStyle w:val="afe"/>
                  <w:rFonts w:ascii="Times New Roman" w:eastAsia="Times New Roman" w:hAnsi="Times New Roman" w:cs="Times New Roman"/>
                  <w:sz w:val="24"/>
                  <w:szCs w:val="24"/>
                </w:rPr>
                <w:t>https://umba.cg.gov.ua/index.php?id=39766&amp;tp=1&amp;pg</w:t>
              </w:r>
            </w:hyperlink>
            <w:r w:rsidR="00107BFA">
              <w:rPr>
                <w:rFonts w:ascii="Times New Roman" w:eastAsia="Times New Roman" w:hAnsi="Times New Roman" w:cs="Times New Roman"/>
                <w:sz w:val="24"/>
                <w:szCs w:val="24"/>
              </w:rPr>
              <w:t>=</w:t>
            </w:r>
          </w:p>
          <w:p w:rsidR="00504F1C" w:rsidRDefault="00504F1C">
            <w:pPr>
              <w:rPr>
                <w:rFonts w:ascii="Times New Roman" w:eastAsia="Times New Roman" w:hAnsi="Times New Roman" w:cs="Times New Roman"/>
                <w:sz w:val="24"/>
                <w:szCs w:val="24"/>
              </w:rPr>
            </w:pP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2" w:right="57" w:firstLine="444"/>
              <w:jc w:val="both"/>
              <w:outlineLvl w:val="0"/>
              <w:rPr>
                <w:rFonts w:ascii="Times New Roman" w:hAnsi="Times New Roman"/>
                <w:color w:val="000000"/>
                <w:sz w:val="24"/>
                <w:szCs w:val="24"/>
                <w:highlight w:val="yellow"/>
              </w:rPr>
            </w:pPr>
            <w:proofErr w:type="spellStart"/>
            <w:r>
              <w:rPr>
                <w:rFonts w:ascii="Times New Roman" w:hAnsi="Times New Roman"/>
                <w:color w:val="000000"/>
                <w:sz w:val="24"/>
                <w:szCs w:val="24"/>
              </w:rPr>
              <w:lastRenderedPageBreak/>
              <w:t>Задання</w:t>
            </w:r>
            <w:proofErr w:type="spellEnd"/>
            <w:r>
              <w:rPr>
                <w:rFonts w:ascii="Times New Roman" w:hAnsi="Times New Roman"/>
                <w:color w:val="000000"/>
                <w:sz w:val="24"/>
                <w:szCs w:val="24"/>
              </w:rPr>
              <w:t xml:space="preserve">: </w:t>
            </w:r>
            <w:r>
              <w:rPr>
                <w:rFonts w:ascii="Times New Roman" w:eastAsia="Times New Roman" w:hAnsi="Times New Roman" w:cs="Times New Roman"/>
                <w:sz w:val="24"/>
                <w:szCs w:val="24"/>
              </w:rPr>
              <w:t>Зібрано, проаналізовано та оприлюднено інформацію про стан фізичної доступності готелів, інших об’єктів, призначених для надання послуг з розміщення, курортних закладів,  приміщеннях, де здійснюють свою діяльність туроператори, об’єктів туристичної інфраструктури на транспортних магістралях</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збір, систематизацію та аналіз інформації про стан фізичної доступності в готелях, інших об’єктах, призначених для надання послуг з розміщення, приміщеннях, де здійснюють свою діяльність туроператори, об’єктах туристичної інфраструктури на транспортних магістралях</w:t>
            </w:r>
          </w:p>
        </w:tc>
        <w:tc>
          <w:tcPr>
            <w:tcW w:w="2155" w:type="dxa"/>
            <w:gridSpan w:val="3"/>
            <w:vMerge w:val="restart"/>
            <w:shd w:val="clear" w:color="auto" w:fill="auto"/>
            <w:tcMar>
              <w:top w:w="100" w:type="dxa"/>
              <w:left w:w="100" w:type="dxa"/>
              <w:bottom w:w="100" w:type="dxa"/>
              <w:right w:w="100" w:type="dxa"/>
            </w:tcMar>
          </w:tcPr>
          <w:p w:rsidR="00504F1C" w:rsidRDefault="00107BFA">
            <w:pPr>
              <w:spacing w:line="240" w:lineRule="auto"/>
              <w:ind w:right="-25"/>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культури і туризму,національностей та релігій обласної державної адміністрації,</w:t>
            </w:r>
          </w:p>
          <w:p w:rsidR="00504F1C" w:rsidRDefault="00107BFA">
            <w:pPr>
              <w:spacing w:line="240" w:lineRule="auto"/>
              <w:ind w:right="-25"/>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504F1C" w:rsidRDefault="00107BFA">
            <w:pPr>
              <w:spacing w:line="240" w:lineRule="auto"/>
              <w:ind w:right="-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30.07.2023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30.07.2023</w:t>
            </w:r>
          </w:p>
        </w:tc>
        <w:tc>
          <w:tcPr>
            <w:tcW w:w="1996" w:type="dxa"/>
            <w:gridSpan w:val="2"/>
            <w:shd w:val="clear" w:color="auto" w:fill="auto"/>
            <w:tcMar>
              <w:top w:w="100" w:type="dxa"/>
              <w:left w:w="100" w:type="dxa"/>
              <w:bottom w:w="100" w:type="dxa"/>
              <w:right w:w="100" w:type="dxa"/>
            </w:tcMar>
          </w:tcPr>
          <w:p w:rsidR="00504F1C" w:rsidRDefault="00107BFA">
            <w:pPr>
              <w:ind w:left="53"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left="-2" w:right="57" w:firstLine="266"/>
              <w:jc w:val="both"/>
              <w:outlineLvl w:val="0"/>
              <w:rPr>
                <w:rFonts w:ascii="Times New Roman" w:hAnsi="Times New Roman"/>
                <w:color w:val="000000"/>
                <w:sz w:val="24"/>
                <w:szCs w:val="24"/>
              </w:rPr>
            </w:pPr>
            <w:r>
              <w:rPr>
                <w:rFonts w:ascii="Times New Roman" w:hAnsi="Times New Roman"/>
                <w:color w:val="000000"/>
                <w:sz w:val="24"/>
                <w:szCs w:val="24"/>
              </w:rPr>
              <w:t>З метою збору  та аналізу інформації про стан фізичної доступності  готел</w:t>
            </w:r>
            <w:r>
              <w:rPr>
                <w:rFonts w:ascii="Times New Roman" w:hAnsi="Times New Roman"/>
                <w:sz w:val="24"/>
                <w:szCs w:val="24"/>
              </w:rPr>
              <w:t>ів</w:t>
            </w:r>
            <w:r>
              <w:rPr>
                <w:rFonts w:ascii="Times New Roman" w:hAnsi="Times New Roman"/>
                <w:color w:val="000000"/>
                <w:sz w:val="24"/>
                <w:szCs w:val="24"/>
              </w:rPr>
              <w:t>, інших об’єкт</w:t>
            </w:r>
            <w:r>
              <w:rPr>
                <w:rFonts w:ascii="Times New Roman" w:hAnsi="Times New Roman"/>
                <w:sz w:val="24"/>
                <w:szCs w:val="24"/>
              </w:rPr>
              <w:t>ів</w:t>
            </w:r>
            <w:r>
              <w:rPr>
                <w:rFonts w:ascii="Times New Roman" w:hAnsi="Times New Roman"/>
                <w:color w:val="000000"/>
                <w:sz w:val="24"/>
                <w:szCs w:val="24"/>
              </w:rPr>
              <w:t>, призначених для надання послуг з розміщення, курортних заклад</w:t>
            </w:r>
            <w:r>
              <w:rPr>
                <w:rFonts w:ascii="Times New Roman" w:hAnsi="Times New Roman"/>
                <w:sz w:val="24"/>
                <w:szCs w:val="24"/>
              </w:rPr>
              <w:t>ів</w:t>
            </w:r>
            <w:r>
              <w:rPr>
                <w:rFonts w:ascii="Times New Roman" w:hAnsi="Times New Roman"/>
                <w:color w:val="000000"/>
                <w:sz w:val="24"/>
                <w:szCs w:val="24"/>
              </w:rPr>
              <w:t>, приміщен</w:t>
            </w:r>
            <w:r>
              <w:rPr>
                <w:rFonts w:ascii="Times New Roman" w:hAnsi="Times New Roman"/>
                <w:sz w:val="24"/>
                <w:szCs w:val="24"/>
              </w:rPr>
              <w:t>ь</w:t>
            </w:r>
            <w:r>
              <w:rPr>
                <w:rFonts w:ascii="Times New Roman" w:hAnsi="Times New Roman"/>
                <w:color w:val="000000"/>
                <w:sz w:val="24"/>
                <w:szCs w:val="24"/>
              </w:rPr>
              <w:t xml:space="preserve">, </w:t>
            </w:r>
            <w:r>
              <w:rPr>
                <w:rFonts w:ascii="Times New Roman" w:hAnsi="Times New Roman"/>
                <w:sz w:val="24"/>
                <w:szCs w:val="24"/>
              </w:rPr>
              <w:t>в яких провадять</w:t>
            </w:r>
            <w:r>
              <w:rPr>
                <w:rFonts w:ascii="Times New Roman" w:hAnsi="Times New Roman"/>
                <w:color w:val="000000"/>
                <w:sz w:val="24"/>
                <w:szCs w:val="24"/>
              </w:rPr>
              <w:t xml:space="preserve"> свою діяльність туроператори Департаментом культури і туризму, національностей та релігій обласної державної адміністрації керівникам готелів та інших закладів надіслано листи про надання відповідної інформації.</w:t>
            </w:r>
          </w:p>
          <w:p w:rsidR="00504F1C" w:rsidRDefault="00504F1C">
            <w:pPr>
              <w:spacing w:line="240" w:lineRule="auto"/>
              <w:ind w:left="-2" w:right="57" w:firstLine="444"/>
              <w:jc w:val="both"/>
              <w:outlineLvl w:val="0"/>
              <w:rPr>
                <w:rFonts w:ascii="Times New Roman" w:hAnsi="Times New Roman"/>
                <w:color w:val="000000"/>
                <w:sz w:val="24"/>
                <w:szCs w:val="24"/>
              </w:rPr>
            </w:pPr>
          </w:p>
        </w:tc>
      </w:tr>
      <w:tr w:rsidR="00504F1C" w:rsidTr="00F83081">
        <w:trPr>
          <w:gridAfter w:val="1"/>
          <w:wAfter w:w="11" w:type="dxa"/>
          <w:trHeight w:val="2758"/>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 результатами проведеного аналізу підготувати  звіт про стан фізичної доступності в готелях, інших об’єктах, призначених для надання послуг з розміщення, приміщеннях, де здійснюють свою діяльність туроператори, об’єктах туристичної інфраструктури на транспортних магістралях</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ind w:right="-25"/>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996" w:type="dxa"/>
            <w:gridSpan w:val="2"/>
            <w:shd w:val="clear" w:color="auto" w:fill="auto"/>
            <w:tcMar>
              <w:top w:w="100" w:type="dxa"/>
              <w:left w:w="100" w:type="dxa"/>
              <w:bottom w:w="100" w:type="dxa"/>
              <w:right w:w="100" w:type="dxa"/>
            </w:tcMar>
          </w:tcPr>
          <w:p w:rsidR="00504F1C" w:rsidRDefault="00107BFA">
            <w:pPr>
              <w:ind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left="-2" w:right="57" w:firstLine="266"/>
              <w:jc w:val="both"/>
              <w:outlineLvl w:val="0"/>
              <w:rPr>
                <w:rFonts w:ascii="Times New Roman" w:hAnsi="Times New Roman"/>
                <w:color w:val="000000"/>
                <w:sz w:val="24"/>
                <w:szCs w:val="24"/>
              </w:rPr>
            </w:pPr>
            <w:r>
              <w:rPr>
                <w:rFonts w:ascii="Times New Roman" w:hAnsi="Times New Roman" w:cs="Times New Roman"/>
                <w:sz w:val="24"/>
                <w:szCs w:val="24"/>
              </w:rPr>
              <w:t>Зібрано та проаналізовано інформацію щодо стану фізичної доступності в готелях та інших закладів розміщення, які є об’єктами туристичної інфраструктури. За результатами проведеного аналізу підготовлено звіт.</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розмістити на офіційному сайті Департаменту культури і туризму, національностей та релігій обласної державної адміністрації  звіт</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про стан фізичної доступності готелів, інших об’єктів, призначених для надання послуг з розміщення, </w:t>
            </w:r>
            <w:r>
              <w:rPr>
                <w:rFonts w:ascii="Times New Roman" w:eastAsia="Times New Roman" w:hAnsi="Times New Roman" w:cs="Times New Roman"/>
                <w:sz w:val="24"/>
                <w:szCs w:val="24"/>
              </w:rPr>
              <w:lastRenderedPageBreak/>
              <w:t>приміщень, де здійснюють свою діяльність туроператори, об’єктів туристичної інфраструктури на транспортних магістралях</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ind w:right="-25"/>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05.10.2023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05.10.2023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14"/>
              <w:jc w:val="both"/>
            </w:pPr>
            <w:r>
              <w:rPr>
                <w:rFonts w:ascii="Times New Roman" w:hAnsi="Times New Roman" w:cs="Times New Roman"/>
                <w:sz w:val="24"/>
                <w:szCs w:val="24"/>
              </w:rPr>
              <w:t xml:space="preserve">Розміщено звіт про стан фізичної доступності закладів на офіційному сайті </w:t>
            </w:r>
            <w:r>
              <w:rPr>
                <w:rFonts w:ascii="Times New Roman" w:eastAsia="Times New Roman" w:hAnsi="Times New Roman" w:cs="Times New Roman"/>
                <w:sz w:val="24"/>
                <w:szCs w:val="24"/>
              </w:rPr>
              <w:t xml:space="preserve">Департаменту культури і туризму, національностей та релігій обласної державної адміністрації </w:t>
            </w:r>
            <w:hyperlink r:id="rId11" w:tooltip="https://dkult.cg.gov.ua/index.php?id=38659&amp;tp=1&amp;pg" w:history="1">
              <w:r>
                <w:rPr>
                  <w:rStyle w:val="afe"/>
                  <w:rFonts w:ascii="Times New Roman" w:eastAsia="Times New Roman" w:hAnsi="Times New Roman" w:cs="Times New Roman"/>
                  <w:sz w:val="24"/>
                  <w:szCs w:val="24"/>
                </w:rPr>
                <w:t>https://dkult.cg.gov.ua/index.php?id=38659&amp;tp=1&amp;pg</w:t>
              </w:r>
            </w:hyperlink>
            <w:r>
              <w:rPr>
                <w:rFonts w:ascii="Times New Roman" w:eastAsia="Times New Roman" w:hAnsi="Times New Roman" w:cs="Times New Roman"/>
                <w:sz w:val="24"/>
                <w:szCs w:val="24"/>
              </w:rPr>
              <w:t xml:space="preserve">= </w:t>
            </w:r>
          </w:p>
          <w:p w:rsidR="00504F1C" w:rsidRDefault="00504F1C">
            <w:pPr>
              <w:spacing w:line="240" w:lineRule="auto"/>
              <w:ind w:left="-2" w:right="57" w:firstLine="266"/>
              <w:jc w:val="both"/>
              <w:outlineLvl w:val="0"/>
              <w:rPr>
                <w:rFonts w:ascii="Times New Roman" w:hAnsi="Times New Roman"/>
                <w:color w:val="000000"/>
                <w:sz w:val="24"/>
                <w:szCs w:val="24"/>
              </w:rPr>
            </w:pP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2" w:right="57" w:firstLine="408"/>
              <w:jc w:val="both"/>
              <w:outlineLvl w:val="0"/>
              <w:rPr>
                <w:rFonts w:ascii="Times New Roman" w:hAnsi="Times New Roman"/>
                <w:color w:val="000000"/>
                <w:sz w:val="24"/>
                <w:szCs w:val="24"/>
                <w:highlight w:val="yellow"/>
              </w:rPr>
            </w:pPr>
            <w:r>
              <w:rPr>
                <w:rFonts w:ascii="Times New Roman" w:hAnsi="Times New Roman"/>
                <w:color w:val="000000"/>
                <w:sz w:val="24"/>
                <w:szCs w:val="24"/>
              </w:rPr>
              <w:lastRenderedPageBreak/>
              <w:t xml:space="preserve">Завдання: </w:t>
            </w:r>
            <w:r>
              <w:rPr>
                <w:rFonts w:ascii="Times New Roman" w:eastAsia="Times New Roman" w:hAnsi="Times New Roman" w:cs="Times New Roman"/>
                <w:sz w:val="24"/>
                <w:szCs w:val="24"/>
              </w:rPr>
              <w:t>Зібрано і поширено достовірну інформацію про доступність спортивних об’єктів фізичного оточення</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2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зібрати інформацію щодо кількості об’єктів спортивної інфраструктури, де можливий доступ до фізкультурно-спортивних послуг всіх груп населення, у т.ч. осіб з інвалідністю</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сім’ї, молоді та спорту обласної державної адміністрації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Протягом звітного періоду Департаментом сім’ї, молоді та спорту обласної державної адміністрації зібрано інформацію щодо загальної кількості об’єктів спортивної інфраструктури в області, в т.ч., де є можливий доступ до фізкультурно-спортивних послуг всіх груп населення, зокрема, осіб з інвалідністю. </w:t>
            </w:r>
          </w:p>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Загальна чисельність спортивних споруд становить 2811, з яких 2693 споруди (це - 95,8%) пристосовані для занять осіб з інвалідністю. В області налічується 27 стадіонів, 409 спортивних залів, 11 критих плавальних басейнів, з яких чотири 25-ти метрових, 2009 відкритих площинних споруд (з яких 101 із синтетичним покриттям), 387 майданчиків з тренажерним обладнанням, 689 футбольних полів, 5 лижних баз, 4 веслувальні бази, 1 </w:t>
            </w:r>
            <w:proofErr w:type="spellStart"/>
            <w:r>
              <w:rPr>
                <w:rFonts w:ascii="Times New Roman" w:hAnsi="Times New Roman" w:cs="Times New Roman"/>
                <w:sz w:val="24"/>
                <w:szCs w:val="24"/>
              </w:rPr>
              <w:t>водно-спортивна</w:t>
            </w:r>
            <w:proofErr w:type="spellEnd"/>
            <w:r>
              <w:rPr>
                <w:rFonts w:ascii="Times New Roman" w:hAnsi="Times New Roman" w:cs="Times New Roman"/>
                <w:sz w:val="24"/>
                <w:szCs w:val="24"/>
              </w:rPr>
              <w:t xml:space="preserve"> база,            2 </w:t>
            </w:r>
            <w:proofErr w:type="spellStart"/>
            <w:r>
              <w:rPr>
                <w:rFonts w:ascii="Times New Roman" w:hAnsi="Times New Roman" w:cs="Times New Roman"/>
                <w:sz w:val="24"/>
                <w:szCs w:val="24"/>
              </w:rPr>
              <w:t>кінно-спортивні</w:t>
            </w:r>
            <w:proofErr w:type="spellEnd"/>
            <w:r>
              <w:rPr>
                <w:rFonts w:ascii="Times New Roman" w:hAnsi="Times New Roman" w:cs="Times New Roman"/>
                <w:sz w:val="24"/>
                <w:szCs w:val="24"/>
              </w:rPr>
              <w:t xml:space="preserve"> бази, 55 стрілецьких тирів та 81 тренажерний зал. </w:t>
            </w:r>
          </w:p>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Однак, в результаті обстрілів і бойових дій, пов’язаних з російською агресією, 12 спортивних споруд зазнали руйнувань, у т.ч. дві основні капітальні споруди, які мали статус баз </w:t>
            </w:r>
            <w:r>
              <w:rPr>
                <w:rFonts w:ascii="Times New Roman" w:hAnsi="Times New Roman" w:cs="Times New Roman"/>
                <w:sz w:val="24"/>
                <w:szCs w:val="24"/>
              </w:rPr>
              <w:lastRenderedPageBreak/>
              <w:t>олімпійської підготовки (з біатлону і лижних гонок та важкої атлетики) зруйновані практично повністю, а саме;</w:t>
            </w:r>
          </w:p>
          <w:p w:rsidR="00504F1C" w:rsidRDefault="00107BFA">
            <w:pPr>
              <w:spacing w:line="240" w:lineRule="auto"/>
              <w:ind w:firstLine="17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ДП «Олімпійський навчально-спортивний центр «Чернігів»;</w:t>
            </w:r>
          </w:p>
          <w:p w:rsidR="00504F1C" w:rsidRDefault="00107BFA">
            <w:pPr>
              <w:spacing w:line="240" w:lineRule="auto"/>
              <w:ind w:firstLine="17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Навчально-спортивна база СДЮШОР з лижного спорту.</w:t>
            </w:r>
          </w:p>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У зв’язку з руйнуваннями, отриманими пошкодженнями та знаходженням спортивних об’єктів в зонах постійних обстрілів (в населених пунктах поблизу кордонів) 93 спортивних споруди протягом звітного періоду не працювали. </w:t>
            </w:r>
          </w:p>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Наразі, спільними зусиллями, у т.ч. із залученням міжнародних партнерів,  вирішується питання щодо відновлення пошкоджених споруд та будівництва на місці повністю зруйнованих споруд нових сучасних об’єктів спортивної інфраструктури на рівні міжнародних стандартів. </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2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підготувати звіт щодо кількості об’єктів спортивної інфраструктури, де можливий доступ до фізкультурно-спортивних послуг всіх груп населення, у т.ч. осіб з інвалідністю</w:t>
            </w:r>
          </w:p>
        </w:tc>
        <w:tc>
          <w:tcPr>
            <w:tcW w:w="2155" w:type="dxa"/>
            <w:gridSpan w:val="3"/>
            <w:vMerge w:val="restart"/>
            <w:shd w:val="clear" w:color="auto" w:fill="auto"/>
            <w:tcMar>
              <w:top w:w="100" w:type="dxa"/>
              <w:left w:w="100" w:type="dxa"/>
              <w:bottom w:w="100" w:type="dxa"/>
              <w:right w:w="100" w:type="dxa"/>
            </w:tcMar>
          </w:tcPr>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сім’ї, молоді та спорту обласної державної адміністрації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172"/>
              <w:jc w:val="both"/>
              <w:rPr>
                <w:rFonts w:ascii="Times New Roman" w:hAnsi="Times New Roman" w:cs="Times New Roman"/>
                <w:sz w:val="24"/>
                <w:szCs w:val="24"/>
              </w:rPr>
            </w:pPr>
            <w:r>
              <w:rPr>
                <w:rFonts w:ascii="Times New Roman" w:hAnsi="Times New Roman" w:cs="Times New Roman"/>
                <w:sz w:val="24"/>
                <w:szCs w:val="24"/>
              </w:rPr>
              <w:t xml:space="preserve">Департаментом сім’ї, молоді та спорту обласної державної адміністрації підготовлено звіт щодо загальної кількості об’єктів спортивної інфраструктури в області, в т.ч., де є можливий доступ до фізкультурно-спортивних послуг всіх груп населення, зокрема, осіб з інвалідністю та надіслано до </w:t>
            </w:r>
            <w:proofErr w:type="spellStart"/>
            <w:r>
              <w:rPr>
                <w:rFonts w:ascii="Times New Roman" w:hAnsi="Times New Roman" w:cs="Times New Roman"/>
                <w:sz w:val="24"/>
                <w:szCs w:val="24"/>
              </w:rPr>
              <w:t>Мінмолодьспорту</w:t>
            </w:r>
            <w:proofErr w:type="spellEnd"/>
            <w:r>
              <w:rPr>
                <w:rFonts w:ascii="Times New Roman" w:hAnsi="Times New Roman" w:cs="Times New Roman"/>
                <w:sz w:val="24"/>
                <w:szCs w:val="24"/>
              </w:rPr>
              <w:t xml:space="preserve"> України.</w:t>
            </w:r>
          </w:p>
          <w:p w:rsidR="00504F1C" w:rsidRDefault="00504F1C">
            <w:pPr>
              <w:spacing w:line="240" w:lineRule="auto"/>
              <w:ind w:firstLine="325"/>
              <w:jc w:val="both"/>
              <w:rPr>
                <w:rFonts w:ascii="Times New Roman" w:hAnsi="Times New Roman" w:cs="Times New Roman"/>
                <w:sz w:val="24"/>
                <w:szCs w:val="24"/>
              </w:rPr>
            </w:pP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2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поширити звіт щодо кількості об’єктів спортивної інфраструктури, де можливий доступ до </w:t>
            </w:r>
            <w:r>
              <w:rPr>
                <w:rFonts w:ascii="Times New Roman" w:eastAsia="Times New Roman" w:hAnsi="Times New Roman" w:cs="Times New Roman"/>
                <w:sz w:val="24"/>
                <w:szCs w:val="24"/>
              </w:rPr>
              <w:lastRenderedPageBreak/>
              <w:t>фізкультурно-спортивних послуг всіх груп населення, у т.ч. осіб з інвалідністю на сайті Департаменту сім’ї, молоді та спорту обласної державної адміністрації</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ind w:right="-205"/>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Департаментом сім’ї, молоді та спорту обласної державної адміністрації опубліковано звіт щодо загальної кількості об’єктів спортивної інфраструктури в області, в т.ч., де є можливий доступ до фізкультурно-спортивних послуг всіх </w:t>
            </w:r>
            <w:r>
              <w:rPr>
                <w:rFonts w:ascii="Times New Roman" w:hAnsi="Times New Roman" w:cs="Times New Roman"/>
                <w:sz w:val="24"/>
                <w:szCs w:val="24"/>
              </w:rPr>
              <w:lastRenderedPageBreak/>
              <w:t xml:space="preserve">груп населення, зокрема, осіб з інвалідністю на офіційному сайті Департаменту </w:t>
            </w:r>
            <w:r>
              <w:rPr>
                <w:rFonts w:ascii="Times New Roman" w:hAnsi="Times New Roman" w:cs="Times New Roman"/>
                <w:sz w:val="24"/>
                <w:szCs w:val="24"/>
                <w:u w:val="single"/>
              </w:rPr>
              <w:t>https://dsms.cg.gov.ua/index.php?id=21604&amp;tp=1&amp;pg=</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2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зібрати та поширити інформацію щодо кількості об’єктів спортивної інфраструктури,</w:t>
            </w:r>
          </w:p>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яких поліпшений </w:t>
            </w:r>
            <w:proofErr w:type="spellStart"/>
            <w:r>
              <w:rPr>
                <w:rFonts w:ascii="Times New Roman" w:eastAsia="Times New Roman" w:hAnsi="Times New Roman" w:cs="Times New Roman"/>
                <w:sz w:val="24"/>
                <w:szCs w:val="24"/>
              </w:rPr>
              <w:t>безбар’єрний</w:t>
            </w:r>
            <w:proofErr w:type="spellEnd"/>
            <w:r>
              <w:rPr>
                <w:rFonts w:ascii="Times New Roman" w:eastAsia="Times New Roman" w:hAnsi="Times New Roman" w:cs="Times New Roman"/>
                <w:sz w:val="24"/>
                <w:szCs w:val="24"/>
              </w:rPr>
              <w:t xml:space="preserve"> </w:t>
            </w:r>
          </w:p>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простір</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ind w:right="-205"/>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01.11.2023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01.11.2023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Департаментом сім’ї, молоді та спорту обласної державної адміністрації зібрано інформацію про кількість об’єктів спортивної інфраструктури в області, на яких поліпшений  </w:t>
            </w:r>
            <w:proofErr w:type="spellStart"/>
            <w:r>
              <w:rPr>
                <w:rFonts w:ascii="Times New Roman" w:hAnsi="Times New Roman" w:cs="Times New Roman"/>
                <w:sz w:val="24"/>
                <w:szCs w:val="24"/>
              </w:rPr>
              <w:t>безбар’єрний</w:t>
            </w:r>
            <w:proofErr w:type="spellEnd"/>
            <w:r>
              <w:rPr>
                <w:rFonts w:ascii="Times New Roman" w:hAnsi="Times New Roman" w:cs="Times New Roman"/>
                <w:sz w:val="24"/>
                <w:szCs w:val="24"/>
              </w:rPr>
              <w:t xml:space="preserve"> простір.</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підготувати звіт щодо кількості об’єктів спортивної інфраструктури, на яких поліпшений </w:t>
            </w:r>
            <w:proofErr w:type="spellStart"/>
            <w:r>
              <w:rPr>
                <w:rFonts w:ascii="Times New Roman" w:eastAsia="Times New Roman" w:hAnsi="Times New Roman" w:cs="Times New Roman"/>
                <w:sz w:val="24"/>
                <w:szCs w:val="24"/>
              </w:rPr>
              <w:t>безбар’єрний</w:t>
            </w:r>
            <w:proofErr w:type="spellEnd"/>
            <w:r>
              <w:rPr>
                <w:rFonts w:ascii="Times New Roman" w:eastAsia="Times New Roman" w:hAnsi="Times New Roman" w:cs="Times New Roman"/>
                <w:sz w:val="24"/>
                <w:szCs w:val="24"/>
              </w:rPr>
              <w:t xml:space="preserve"> </w:t>
            </w:r>
          </w:p>
          <w:p w:rsidR="00504F1C" w:rsidRDefault="00107BFA">
            <w:pPr>
              <w:spacing w:line="22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простір</w:t>
            </w:r>
          </w:p>
        </w:tc>
        <w:tc>
          <w:tcPr>
            <w:tcW w:w="2155" w:type="dxa"/>
            <w:gridSpan w:val="3"/>
            <w:vMerge w:val="restart"/>
            <w:shd w:val="clear" w:color="auto" w:fill="auto"/>
            <w:tcMar>
              <w:top w:w="100" w:type="dxa"/>
              <w:left w:w="100" w:type="dxa"/>
              <w:bottom w:w="100" w:type="dxa"/>
              <w:right w:w="100" w:type="dxa"/>
            </w:tcMar>
          </w:tcPr>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сім’ї, молоді та спорту обласної державної адміністрації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Виконує</w:t>
            </w:r>
            <w:r>
              <w:rPr>
                <w:rFonts w:ascii="Times New Roman" w:eastAsia="Times New Roman" w:hAnsi="Times New Roman" w:cs="Times New Roman"/>
                <w:b/>
                <w:i/>
                <w:sz w:val="24"/>
                <w:szCs w:val="24"/>
                <w:lang w:val="en-US"/>
              </w:rPr>
              <w:t>m</w:t>
            </w:r>
            <w:r>
              <w:rPr>
                <w:rFonts w:ascii="Times New Roman" w:eastAsia="Times New Roman" w:hAnsi="Times New Roman" w:cs="Times New Roman"/>
                <w:b/>
                <w:i/>
                <w:sz w:val="24"/>
                <w:szCs w:val="24"/>
              </w:rPr>
              <w:t>ь</w:t>
            </w:r>
            <w:r>
              <w:rPr>
                <w:rFonts w:ascii="Times New Roman" w:eastAsia="Times New Roman" w:hAnsi="Times New Roman" w:cs="Times New Roman"/>
                <w:b/>
                <w:i/>
                <w:sz w:val="24"/>
                <w:szCs w:val="24"/>
                <w:lang w:val="en-US"/>
              </w:rPr>
              <w:t>c</w:t>
            </w:r>
            <w:r>
              <w:rPr>
                <w:rFonts w:ascii="Times New Roman" w:eastAsia="Times New Roman" w:hAnsi="Times New Roman" w:cs="Times New Roman"/>
                <w:b/>
                <w:i/>
                <w:sz w:val="24"/>
                <w:szCs w:val="24"/>
              </w:rPr>
              <w:t>я</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Департаментом сім’ї, молоді та спорту обласної державної адміністрації готується звіт про кількість об’єктів спортивної інфраструктури в області, на яких поліпшений  </w:t>
            </w:r>
            <w:proofErr w:type="spellStart"/>
            <w:r>
              <w:rPr>
                <w:rFonts w:ascii="Times New Roman" w:hAnsi="Times New Roman" w:cs="Times New Roman"/>
                <w:sz w:val="24"/>
                <w:szCs w:val="24"/>
              </w:rPr>
              <w:t>безбар’єрний</w:t>
            </w:r>
            <w:proofErr w:type="spellEnd"/>
            <w:r>
              <w:rPr>
                <w:rFonts w:ascii="Times New Roman" w:hAnsi="Times New Roman" w:cs="Times New Roman"/>
                <w:sz w:val="24"/>
                <w:szCs w:val="24"/>
              </w:rPr>
              <w:t xml:space="preserve"> простір.</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поширити звіт щодо кількості об’єктів спортивної інфраструктури, на яких поліпшений </w:t>
            </w:r>
            <w:proofErr w:type="spellStart"/>
            <w:r>
              <w:rPr>
                <w:rFonts w:ascii="Times New Roman" w:eastAsia="Times New Roman" w:hAnsi="Times New Roman" w:cs="Times New Roman"/>
                <w:sz w:val="24"/>
                <w:szCs w:val="24"/>
              </w:rPr>
              <w:t>безбар’єрний</w:t>
            </w:r>
            <w:proofErr w:type="spellEnd"/>
            <w:r>
              <w:rPr>
                <w:rFonts w:ascii="Times New Roman" w:eastAsia="Times New Roman" w:hAnsi="Times New Roman" w:cs="Times New Roman"/>
                <w:sz w:val="24"/>
                <w:szCs w:val="24"/>
              </w:rPr>
              <w:t xml:space="preserve"> </w:t>
            </w:r>
          </w:p>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простір на сайті </w:t>
            </w:r>
            <w:r>
              <w:rPr>
                <w:rFonts w:ascii="Times New Roman" w:eastAsia="Times New Roman" w:hAnsi="Times New Roman" w:cs="Times New Roman"/>
                <w:sz w:val="24"/>
                <w:szCs w:val="24"/>
              </w:rPr>
              <w:lastRenderedPageBreak/>
              <w:t>Департаменту сім</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ї, молоді та спорту обласної державної </w:t>
            </w:r>
            <w:proofErr w:type="spellStart"/>
            <w:r>
              <w:rPr>
                <w:rFonts w:ascii="Times New Roman" w:eastAsia="Times New Roman" w:hAnsi="Times New Roman" w:cs="Times New Roman"/>
                <w:sz w:val="24"/>
                <w:szCs w:val="24"/>
              </w:rPr>
              <w:t>адмінстрації</w:t>
            </w:r>
            <w:proofErr w:type="spellEnd"/>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ind w:right="-205"/>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Не розпочато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Враховуючи великий об’єм інформації, що надходить від усіх територіальних громад області, </w:t>
            </w:r>
            <w:r>
              <w:rPr>
                <w:rFonts w:ascii="Times New Roman" w:eastAsia="Times New Roman" w:hAnsi="Times New Roman" w:cs="Times New Roman"/>
                <w:sz w:val="24"/>
                <w:szCs w:val="24"/>
              </w:rPr>
              <w:t xml:space="preserve">звіт щодо кількості об’єктів спортивної інфраструктури </w:t>
            </w:r>
            <w:r>
              <w:rPr>
                <w:rFonts w:ascii="Times New Roman" w:hAnsi="Times New Roman" w:cs="Times New Roman"/>
                <w:sz w:val="24"/>
                <w:szCs w:val="24"/>
              </w:rPr>
              <w:t>буде опубліковано на офіційному сайті Департаменту сім’ї, молоді та спорту обласної державної адміністрації після його узагальнення.</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зібрати інформацію щодо кількості молодіжних центрів, які є доступними для всіх категорій молоді, у т.ч. молоді з інвалідністю</w:t>
            </w:r>
          </w:p>
        </w:tc>
        <w:tc>
          <w:tcPr>
            <w:tcW w:w="2155" w:type="dxa"/>
            <w:gridSpan w:val="3"/>
            <w:vMerge w:val="restart"/>
            <w:shd w:val="clear" w:color="auto" w:fill="auto"/>
            <w:tcMar>
              <w:top w:w="100" w:type="dxa"/>
              <w:left w:w="100" w:type="dxa"/>
              <w:bottom w:w="100" w:type="dxa"/>
              <w:right w:w="100" w:type="dxa"/>
            </w:tcMar>
          </w:tcPr>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сім’ї, молоді та спорту обласної державної адміністрації, комунальна установа «Чернігівський обласний молодіжний центр» Чернігівської обласної ради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left="-2" w:right="57" w:firstLine="326"/>
              <w:jc w:val="both"/>
              <w:outlineLvl w:val="0"/>
              <w:rPr>
                <w:rFonts w:ascii="Times New Roman" w:hAnsi="Times New Roman" w:cs="Times New Roman"/>
                <w:sz w:val="24"/>
                <w:szCs w:val="24"/>
              </w:rPr>
            </w:pPr>
            <w:r>
              <w:rPr>
                <w:rFonts w:ascii="Times New Roman" w:hAnsi="Times New Roman" w:cs="Times New Roman"/>
                <w:sz w:val="24"/>
                <w:szCs w:val="24"/>
              </w:rPr>
              <w:t xml:space="preserve">Департаментом сім’ї, молоді та спорту  обласної державної адміністрації зібрано інформацію щодо кількості молодіжних центрів, які є доступними для всіх категорій молоді, у тому числі молоді з інвалідністю. </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підготувати звіт щодо кількості молодіжних центрів, які є доступними для всіх категорій молоді, у т.ч. молоді з інвалідністю</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ind w:right="-205"/>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170"/>
              <w:jc w:val="both"/>
              <w:rPr>
                <w:rStyle w:val="docdata"/>
                <w:rFonts w:ascii="Times New Roman" w:hAnsi="Times New Roman" w:cs="Times New Roman"/>
                <w:color w:val="000000"/>
                <w:sz w:val="24"/>
                <w:szCs w:val="24"/>
              </w:rPr>
            </w:pPr>
            <w:r>
              <w:rPr>
                <w:rStyle w:val="docdata"/>
                <w:rFonts w:ascii="Times New Roman" w:hAnsi="Times New Roman" w:cs="Times New Roman"/>
                <w:color w:val="000000"/>
                <w:sz w:val="24"/>
                <w:szCs w:val="24"/>
              </w:rPr>
              <w:t>Кількість молодіжних центрів, які є доступними для всіх категорій молоді, зокрема осіб з інвалідністю в Чернігівській області складає 4, зокрема:</w:t>
            </w:r>
          </w:p>
          <w:p w:rsidR="00504F1C" w:rsidRDefault="00107BFA">
            <w:pPr>
              <w:pStyle w:val="afc"/>
              <w:numPr>
                <w:ilvl w:val="0"/>
                <w:numId w:val="4"/>
              </w:numPr>
              <w:tabs>
                <w:tab w:val="left" w:pos="993"/>
              </w:tabs>
              <w:ind w:left="0" w:firstLine="170"/>
              <w:jc w:val="both"/>
              <w:rPr>
                <w:color w:val="000000"/>
                <w:sz w:val="24"/>
                <w:szCs w:val="24"/>
              </w:rPr>
            </w:pPr>
            <w:r>
              <w:rPr>
                <w:color w:val="000000"/>
                <w:sz w:val="24"/>
                <w:szCs w:val="24"/>
              </w:rPr>
              <w:t xml:space="preserve">Комунальна установа </w:t>
            </w:r>
            <w:proofErr w:type="spellStart"/>
            <w:r>
              <w:rPr>
                <w:color w:val="000000"/>
                <w:sz w:val="24"/>
                <w:szCs w:val="24"/>
              </w:rPr>
              <w:t>«Чернігівський обла</w:t>
            </w:r>
            <w:proofErr w:type="spellEnd"/>
            <w:r>
              <w:rPr>
                <w:color w:val="000000"/>
                <w:sz w:val="24"/>
                <w:szCs w:val="24"/>
              </w:rPr>
              <w:t xml:space="preserve">сний молодіжний центр» </w:t>
            </w:r>
            <w:proofErr w:type="spellStart"/>
            <w:r>
              <w:rPr>
                <w:color w:val="000000"/>
                <w:sz w:val="24"/>
                <w:szCs w:val="24"/>
              </w:rPr>
              <w:t>Чернігівської</w:t>
            </w:r>
            <w:proofErr w:type="spellEnd"/>
            <w:r>
              <w:rPr>
                <w:color w:val="000000"/>
                <w:sz w:val="24"/>
                <w:szCs w:val="24"/>
              </w:rPr>
              <w:t> обласної ради.</w:t>
            </w:r>
          </w:p>
          <w:p w:rsidR="00504F1C" w:rsidRDefault="00107BFA">
            <w:pPr>
              <w:pStyle w:val="afc"/>
              <w:numPr>
                <w:ilvl w:val="0"/>
                <w:numId w:val="4"/>
              </w:numPr>
              <w:tabs>
                <w:tab w:val="left" w:pos="993"/>
              </w:tabs>
              <w:ind w:left="0" w:firstLine="170"/>
              <w:jc w:val="both"/>
              <w:rPr>
                <w:sz w:val="24"/>
                <w:szCs w:val="24"/>
              </w:rPr>
            </w:pPr>
            <w:r>
              <w:rPr>
                <w:color w:val="000000"/>
                <w:sz w:val="24"/>
                <w:szCs w:val="24"/>
              </w:rPr>
              <w:t xml:space="preserve"> Комунальний заклад </w:t>
            </w:r>
            <w:proofErr w:type="spellStart"/>
            <w:r>
              <w:rPr>
                <w:color w:val="000000"/>
                <w:sz w:val="24"/>
                <w:szCs w:val="24"/>
              </w:rPr>
              <w:t>Корюківської</w:t>
            </w:r>
            <w:proofErr w:type="spellEnd"/>
            <w:r>
              <w:rPr>
                <w:color w:val="000000"/>
                <w:sz w:val="24"/>
                <w:szCs w:val="24"/>
              </w:rPr>
              <w:t xml:space="preserve"> міської ради «</w:t>
            </w:r>
            <w:proofErr w:type="spellStart"/>
            <w:r>
              <w:rPr>
                <w:color w:val="000000"/>
                <w:sz w:val="24"/>
                <w:szCs w:val="24"/>
              </w:rPr>
              <w:t>Корюківський</w:t>
            </w:r>
            <w:proofErr w:type="spellEnd"/>
            <w:r>
              <w:rPr>
                <w:color w:val="000000"/>
                <w:sz w:val="24"/>
                <w:szCs w:val="24"/>
              </w:rPr>
              <w:t xml:space="preserve"> молодіжний центр «КУБ».</w:t>
            </w:r>
          </w:p>
          <w:p w:rsidR="00504F1C" w:rsidRDefault="00107BFA">
            <w:pPr>
              <w:pStyle w:val="afc"/>
              <w:numPr>
                <w:ilvl w:val="0"/>
                <w:numId w:val="4"/>
              </w:numPr>
              <w:tabs>
                <w:tab w:val="left" w:pos="993"/>
              </w:tabs>
              <w:ind w:left="0" w:firstLine="170"/>
              <w:jc w:val="both"/>
              <w:rPr>
                <w:sz w:val="24"/>
                <w:szCs w:val="24"/>
              </w:rPr>
            </w:pPr>
            <w:r>
              <w:rPr>
                <w:color w:val="000000"/>
                <w:sz w:val="24"/>
                <w:szCs w:val="24"/>
              </w:rPr>
              <w:t> </w:t>
            </w:r>
            <w:r>
              <w:rPr>
                <w:color w:val="000000"/>
                <w:sz w:val="24"/>
                <w:szCs w:val="24"/>
                <w:shd w:val="clear" w:color="auto" w:fill="FFFFFF"/>
              </w:rPr>
              <w:t xml:space="preserve">Комунальний заклад «Ніжинський міський молодіжний центр» Ніжинської міської рад. </w:t>
            </w:r>
          </w:p>
          <w:p w:rsidR="00504F1C" w:rsidRDefault="00107BFA">
            <w:pPr>
              <w:pStyle w:val="afc"/>
              <w:numPr>
                <w:ilvl w:val="0"/>
                <w:numId w:val="4"/>
              </w:numPr>
              <w:tabs>
                <w:tab w:val="left" w:pos="993"/>
              </w:tabs>
              <w:ind w:left="0" w:firstLine="170"/>
              <w:jc w:val="both"/>
              <w:rPr>
                <w:sz w:val="24"/>
                <w:szCs w:val="24"/>
              </w:rPr>
            </w:pPr>
            <w:r>
              <w:rPr>
                <w:color w:val="000000"/>
                <w:sz w:val="24"/>
                <w:szCs w:val="24"/>
              </w:rPr>
              <w:t xml:space="preserve">Комунальний заклад «Центр культури, </w:t>
            </w:r>
            <w:proofErr w:type="spellStart"/>
            <w:r>
              <w:rPr>
                <w:color w:val="000000"/>
                <w:sz w:val="24"/>
                <w:szCs w:val="24"/>
              </w:rPr>
              <w:t>дозвілля </w:t>
            </w:r>
            <w:proofErr w:type="spellEnd"/>
            <w:r>
              <w:rPr>
                <w:color w:val="000000"/>
                <w:sz w:val="24"/>
                <w:szCs w:val="24"/>
              </w:rPr>
              <w:t xml:space="preserve">та спорту» </w:t>
            </w:r>
            <w:proofErr w:type="spellStart"/>
            <w:r>
              <w:rPr>
                <w:color w:val="000000"/>
                <w:sz w:val="24"/>
                <w:szCs w:val="24"/>
              </w:rPr>
              <w:t>Ладанської</w:t>
            </w:r>
            <w:proofErr w:type="spellEnd"/>
            <w:r>
              <w:rPr>
                <w:color w:val="000000"/>
                <w:sz w:val="24"/>
                <w:szCs w:val="24"/>
              </w:rPr>
              <w:t xml:space="preserve"> селищної ради.</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поширити звіт щодо кількості молодіжних центрів, які є доступними для всіх категорій </w:t>
            </w:r>
            <w:r>
              <w:rPr>
                <w:rFonts w:ascii="Times New Roman" w:eastAsia="Times New Roman" w:hAnsi="Times New Roman" w:cs="Times New Roman"/>
                <w:sz w:val="24"/>
                <w:szCs w:val="24"/>
              </w:rPr>
              <w:lastRenderedPageBreak/>
              <w:t xml:space="preserve">молоді, у т.ч. молоді з інвалідністю на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Департаменту сім’ї, молоді та спорту обласної державної адміністрації</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Департамент сім’ї, молоді та спорту обласної державної адміністрації, комунальна </w:t>
            </w:r>
            <w:r>
              <w:rPr>
                <w:rFonts w:ascii="Times New Roman" w:eastAsia="Times New Roman" w:hAnsi="Times New Roman" w:cs="Times New Roman"/>
                <w:sz w:val="24"/>
                <w:szCs w:val="24"/>
              </w:rPr>
              <w:lastRenderedPageBreak/>
              <w:t>установа «Чернігівський обласний молодіжний центр» Чернігівської обласної ради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01.08.2023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Скасовано</w:t>
            </w:r>
          </w:p>
        </w:tc>
        <w:tc>
          <w:tcPr>
            <w:tcW w:w="5386" w:type="dxa"/>
            <w:shd w:val="clear" w:color="auto" w:fill="auto"/>
            <w:tcMar>
              <w:top w:w="100" w:type="dxa"/>
              <w:left w:w="100" w:type="dxa"/>
              <w:bottom w:w="100" w:type="dxa"/>
              <w:right w:w="100" w:type="dxa"/>
            </w:tcMar>
          </w:tcPr>
          <w:p w:rsidR="00504F1C" w:rsidRDefault="00107BFA">
            <w:pPr>
              <w:tabs>
                <w:tab w:val="left" w:pos="0"/>
              </w:tabs>
              <w:spacing w:line="240" w:lineRule="auto"/>
              <w:ind w:firstLine="170"/>
              <w:jc w:val="both"/>
              <w:rPr>
                <w:rFonts w:ascii="Times New Roman" w:hAnsi="Times New Roman" w:cs="Times New Roman"/>
                <w:sz w:val="24"/>
                <w:szCs w:val="24"/>
              </w:rPr>
            </w:pPr>
            <w:r>
              <w:rPr>
                <w:rFonts w:ascii="Times New Roman" w:hAnsi="Times New Roman" w:cs="Times New Roman"/>
                <w:sz w:val="24"/>
                <w:szCs w:val="24"/>
              </w:rPr>
              <w:t xml:space="preserve">На виконання доручення </w:t>
            </w:r>
            <w:proofErr w:type="spellStart"/>
            <w:r>
              <w:rPr>
                <w:rFonts w:ascii="Times New Roman" w:hAnsi="Times New Roman" w:cs="Times New Roman"/>
                <w:sz w:val="24"/>
                <w:szCs w:val="24"/>
              </w:rPr>
              <w:t>в.о</w:t>
            </w:r>
            <w:proofErr w:type="spellEnd"/>
            <w:r>
              <w:rPr>
                <w:rFonts w:ascii="Times New Roman" w:hAnsi="Times New Roman" w:cs="Times New Roman"/>
                <w:sz w:val="24"/>
                <w:szCs w:val="24"/>
              </w:rPr>
              <w:t xml:space="preserve">. державного секретаря Міністерства молоді та спорту України від 22.08.2023 № 14-д звіт щодо кількості молодіжних центрів не оприлюднено на сайті Департаменту з метою безпеки учасників, які </w:t>
            </w:r>
            <w:r>
              <w:rPr>
                <w:rFonts w:ascii="Times New Roman" w:hAnsi="Times New Roman" w:cs="Times New Roman"/>
                <w:sz w:val="24"/>
                <w:szCs w:val="24"/>
              </w:rPr>
              <w:lastRenderedPageBreak/>
              <w:t>відвідують молодіжні центри.</w:t>
            </w:r>
          </w:p>
          <w:p w:rsidR="00504F1C" w:rsidRDefault="00504F1C">
            <w:pPr>
              <w:spacing w:line="240" w:lineRule="auto"/>
              <w:ind w:left="-2" w:right="57" w:firstLine="326"/>
              <w:jc w:val="both"/>
              <w:outlineLvl w:val="0"/>
              <w:rPr>
                <w:rFonts w:ascii="Times New Roman" w:hAnsi="Times New Roman" w:cs="Times New Roman"/>
                <w:sz w:val="24"/>
                <w:szCs w:val="24"/>
              </w:rPr>
            </w:pP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підготувати  інформаційну кампанію про вимоги та умови доступності на об’єктах молодіжної інфраструктури</w:t>
            </w:r>
          </w:p>
        </w:tc>
        <w:tc>
          <w:tcPr>
            <w:tcW w:w="2155" w:type="dxa"/>
            <w:gridSpan w:val="3"/>
            <w:vMerge w:val="restart"/>
            <w:shd w:val="clear" w:color="auto" w:fill="auto"/>
            <w:tcMar>
              <w:top w:w="100" w:type="dxa"/>
              <w:left w:w="100" w:type="dxa"/>
              <w:bottom w:w="100" w:type="dxa"/>
              <w:right w:w="100" w:type="dxa"/>
            </w:tcMar>
          </w:tcPr>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сім’ї, молоді та спорту обласної державної адміністрації, комунальна установа «Чернігівський обласний молодіжний центр» Чернігівської обласної ради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01.09.2023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01.09.2023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left="-2" w:right="57" w:firstLine="326"/>
              <w:jc w:val="both"/>
              <w:outlineLvl w:val="0"/>
              <w:rPr>
                <w:rFonts w:ascii="Times New Roman" w:hAnsi="Times New Roman" w:cs="Times New Roman"/>
                <w:sz w:val="24"/>
                <w:szCs w:val="24"/>
              </w:rPr>
            </w:pPr>
            <w:r>
              <w:rPr>
                <w:rFonts w:ascii="Times New Roman" w:eastAsia="Times New Roman" w:hAnsi="Times New Roman" w:cs="Times New Roman"/>
                <w:sz w:val="24"/>
                <w:szCs w:val="24"/>
              </w:rPr>
              <w:t>Підготовлено інформаційну кампанію про вимоги та умови доступності на об’єктах молодіжної інфраструктури</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інформаційну кампанію про вимоги та умови доступності на об’єктах молодіжної інфраструктури</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hAnsi="Times New Roman" w:cs="Times New Roman"/>
                <w:sz w:val="24"/>
                <w:szCs w:val="24"/>
              </w:rPr>
            </w:pPr>
            <w:r>
              <w:rPr>
                <w:rFonts w:ascii="Times New Roman" w:eastAsia="Times New Roman" w:hAnsi="Times New Roman" w:cs="Times New Roman"/>
                <w:sz w:val="24"/>
                <w:szCs w:val="24"/>
              </w:rPr>
              <w:t>Проведено  інформаційну кампанію про вимоги та умови доступності на об’єктах молодіжної інфраструктури.</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опублікувати звіт за результатами інформаційної кампанії про вимоги та умови доступності на об’єктах молодіжної інфраструктури на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Департаменту сім’ї, молоді та спорту обласної державної адміністрації</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01.11.2023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01.11.2023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ind w:firstLine="325"/>
              <w:jc w:val="both"/>
              <w:rPr>
                <w:rFonts w:ascii="Times New Roman" w:hAnsi="Times New Roman" w:cs="Times New Roman"/>
                <w:sz w:val="24"/>
                <w:szCs w:val="24"/>
              </w:rPr>
            </w:pPr>
            <w:r>
              <w:rPr>
                <w:rFonts w:ascii="Times New Roman" w:hAnsi="Times New Roman" w:cs="Times New Roman"/>
                <w:sz w:val="24"/>
                <w:szCs w:val="24"/>
              </w:rPr>
              <w:t>На офіційному сайті Департаменту сім’ї, молоді та спорту облдержадміністрації опубліковано звіт за результатами інформаційної кампанії</w:t>
            </w:r>
            <w:r>
              <w:rPr>
                <w:rFonts w:ascii="Times New Roman" w:hAnsi="Times New Roman" w:cs="Times New Roman"/>
                <w:b/>
                <w:bCs/>
                <w:sz w:val="24"/>
                <w:szCs w:val="24"/>
              </w:rPr>
              <w:t xml:space="preserve"> </w:t>
            </w:r>
            <w:r>
              <w:rPr>
                <w:rFonts w:ascii="Times New Roman" w:hAnsi="Times New Roman" w:cs="Times New Roman"/>
                <w:sz w:val="24"/>
                <w:szCs w:val="24"/>
              </w:rPr>
              <w:t xml:space="preserve">про вимоги та умови доступності на об’єктах молодіжної інфраструктури. </w:t>
            </w:r>
          </w:p>
          <w:p w:rsidR="00504F1C" w:rsidRDefault="00504F1C">
            <w:pPr>
              <w:spacing w:line="240" w:lineRule="auto"/>
              <w:ind w:firstLine="325"/>
              <w:jc w:val="both"/>
              <w:rPr>
                <w:rFonts w:ascii="Times New Roman" w:eastAsia="Times New Roman" w:hAnsi="Times New Roman" w:cs="Times New Roman"/>
                <w:sz w:val="24"/>
                <w:szCs w:val="24"/>
              </w:rPr>
            </w:pP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провести  моніторинг та оцінку ступеня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об’єктів фізичного оточення і послуг для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з урахуванням гендерного аспекту</w:t>
            </w:r>
          </w:p>
        </w:tc>
        <w:tc>
          <w:tcPr>
            <w:tcW w:w="2155" w:type="dxa"/>
            <w:gridSpan w:val="3"/>
            <w:vMerge w:val="restart"/>
            <w:shd w:val="clear" w:color="auto" w:fill="auto"/>
            <w:tcMar>
              <w:top w:w="100" w:type="dxa"/>
              <w:left w:w="100" w:type="dxa"/>
              <w:bottom w:w="100" w:type="dxa"/>
              <w:right w:w="100" w:type="dxa"/>
            </w:tcMar>
          </w:tcPr>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охорони здоров'я обласної державної адміністрації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31.05.2023</w:t>
            </w:r>
          </w:p>
          <w:p w:rsidR="00504F1C" w:rsidRDefault="00504F1C">
            <w:pPr>
              <w:spacing w:line="240" w:lineRule="auto"/>
              <w:jc w:val="center"/>
              <w:rPr>
                <w:rFonts w:ascii="Times New Roman" w:eastAsia="Times New Roman" w:hAnsi="Times New Roman" w:cs="Times New Roman"/>
                <w:sz w:val="24"/>
                <w:szCs w:val="24"/>
              </w:rPr>
            </w:pP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14"/>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Проведено моніторинг та оцінку ступеня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об’єктів фізичного оточення і послуг для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з урахуванням гендерного аспекту.</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підготувати звіт щодо ступеня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об’єктів фізичного оточення і послуг для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з урахуванням гендерного аспекту</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ind w:right="-205"/>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left="30" w:firstLine="284"/>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Складений звіт щодо ступеня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до медичних послуг </w:t>
            </w:r>
            <w:r>
              <w:rPr>
                <w:rFonts w:ascii="Times New Roman" w:hAnsi="Times New Roman" w:cs="Times New Roman"/>
                <w:sz w:val="24"/>
                <w:szCs w:val="24"/>
                <w:shd w:val="clear" w:color="auto" w:fill="FFFFFF"/>
              </w:rPr>
              <w:t xml:space="preserve">для осіб з інвалідністю та інших </w:t>
            </w:r>
            <w:proofErr w:type="spellStart"/>
            <w:r>
              <w:rPr>
                <w:rFonts w:ascii="Times New Roman" w:hAnsi="Times New Roman" w:cs="Times New Roman"/>
                <w:sz w:val="24"/>
                <w:szCs w:val="24"/>
                <w:shd w:val="clear" w:color="auto" w:fill="FFFFFF"/>
              </w:rPr>
              <w:t>маломобільних</w:t>
            </w:r>
            <w:proofErr w:type="spellEnd"/>
            <w:r>
              <w:rPr>
                <w:rFonts w:ascii="Times New Roman" w:hAnsi="Times New Roman" w:cs="Times New Roman"/>
                <w:sz w:val="24"/>
                <w:szCs w:val="24"/>
                <w:shd w:val="clear" w:color="auto" w:fill="FFFFFF"/>
              </w:rPr>
              <w:t xml:space="preserve"> груп населення.</w:t>
            </w:r>
          </w:p>
          <w:p w:rsidR="00504F1C" w:rsidRDefault="00504F1C">
            <w:pPr>
              <w:spacing w:line="240" w:lineRule="auto"/>
              <w:ind w:left="-2" w:right="57" w:firstLine="326"/>
              <w:jc w:val="both"/>
              <w:outlineLvl w:val="0"/>
              <w:rPr>
                <w:rFonts w:ascii="Times New Roman" w:hAnsi="Times New Roman" w:cs="Times New Roman"/>
                <w:color w:val="000000"/>
                <w:sz w:val="24"/>
                <w:szCs w:val="24"/>
              </w:rPr>
            </w:pP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поширити звіт щодо ступеня </w:t>
            </w:r>
            <w:proofErr w:type="spellStart"/>
            <w:r>
              <w:rPr>
                <w:rFonts w:ascii="Times New Roman" w:eastAsia="Times New Roman" w:hAnsi="Times New Roman" w:cs="Times New Roman"/>
                <w:sz w:val="24"/>
                <w:szCs w:val="24"/>
              </w:rPr>
              <w:lastRenderedPageBreak/>
              <w:t>безбар’єрності</w:t>
            </w:r>
            <w:proofErr w:type="spellEnd"/>
            <w:r>
              <w:rPr>
                <w:rFonts w:ascii="Times New Roman" w:eastAsia="Times New Roman" w:hAnsi="Times New Roman" w:cs="Times New Roman"/>
                <w:sz w:val="24"/>
                <w:szCs w:val="24"/>
              </w:rPr>
              <w:t xml:space="preserve">  об’єктів фізичного оточення і послуг для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з урахуванням гендерного аспекту на сайті Управління охорони здоров’я обласної державної адміністрації</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ind w:right="-205"/>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left="-2" w:right="57" w:firstLine="326"/>
              <w:jc w:val="both"/>
              <w:outlineLvl w:val="0"/>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Звіт опубліковано на офіційному сайті Управління охорони здоров’я обласної державної </w:t>
            </w:r>
            <w:r>
              <w:rPr>
                <w:rFonts w:ascii="Times New Roman" w:eastAsia="Times New Roman" w:hAnsi="Times New Roman" w:cs="Times New Roman"/>
                <w:sz w:val="24"/>
                <w:szCs w:val="24"/>
              </w:rPr>
              <w:lastRenderedPageBreak/>
              <w:t xml:space="preserve">адміністрації: </w:t>
            </w:r>
            <w:r>
              <w:rPr>
                <w:rFonts w:ascii="Times New Roman" w:hAnsi="Times New Roman" w:cs="Times New Roman"/>
                <w:color w:val="000000"/>
                <w:sz w:val="24"/>
                <w:szCs w:val="24"/>
                <w:u w:val="single"/>
              </w:rPr>
              <w:t>https://uoz.cn.ua/inv.php</w:t>
            </w:r>
            <w:r>
              <w:rPr>
                <w:rFonts w:ascii="Times New Roman" w:hAnsi="Times New Roman" w:cs="Times New Roman"/>
                <w:color w:val="000000"/>
                <w:sz w:val="24"/>
                <w:szCs w:val="24"/>
              </w:rPr>
              <w:t>.</w:t>
            </w:r>
          </w:p>
        </w:tc>
      </w:tr>
      <w:tr w:rsidR="00504F1C" w:rsidTr="00F83081">
        <w:trPr>
          <w:trHeight w:val="450"/>
        </w:trPr>
        <w:tc>
          <w:tcPr>
            <w:tcW w:w="15278" w:type="dxa"/>
            <w:gridSpan w:val="11"/>
            <w:shd w:val="clear" w:color="auto" w:fill="auto"/>
            <w:tcMar>
              <w:top w:w="100" w:type="dxa"/>
              <w:left w:w="100" w:type="dxa"/>
              <w:bottom w:w="100" w:type="dxa"/>
              <w:right w:w="100" w:type="dxa"/>
            </w:tcMar>
          </w:tcPr>
          <w:p w:rsidR="00504F1C" w:rsidRDefault="00107BFA">
            <w:pPr>
              <w:spacing w:line="240" w:lineRule="auto"/>
              <w:ind w:left="-2" w:right="57" w:firstLine="326"/>
              <w:jc w:val="center"/>
              <w:outlineLvl w:val="0"/>
              <w:rPr>
                <w:rFonts w:ascii="Times New Roman" w:eastAsia="Times New Roman" w:hAnsi="Times New Roman" w:cs="Times New Roman"/>
                <w:sz w:val="24"/>
                <w:szCs w:val="24"/>
                <w:highlight w:val="yellow"/>
              </w:rPr>
            </w:pPr>
            <w:r>
              <w:rPr>
                <w:rFonts w:ascii="Times New Roman" w:hAnsi="Times New Roman" w:cs="Times New Roman"/>
                <w:sz w:val="24"/>
                <w:szCs w:val="24"/>
              </w:rPr>
              <w:lastRenderedPageBreak/>
              <w:t>Завдання: Зібрано і поширено достовірну інформацію про доступність закладів культури</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здійснити моніторинг стану доступності театрів державної та комунальної форми власності </w:t>
            </w:r>
          </w:p>
        </w:tc>
        <w:tc>
          <w:tcPr>
            <w:tcW w:w="2155" w:type="dxa"/>
            <w:gridSpan w:val="3"/>
            <w:vMerge w:val="restart"/>
            <w:shd w:val="clear" w:color="auto" w:fill="auto"/>
            <w:tcMar>
              <w:top w:w="100" w:type="dxa"/>
              <w:left w:w="100" w:type="dxa"/>
              <w:bottom w:w="100" w:type="dxa"/>
              <w:right w:w="100" w:type="dxa"/>
            </w:tcMar>
          </w:tcPr>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культури і туризму, національностей та релігій обласної державної адміністрації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28.10.2023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28.10.2023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left="-2" w:right="57" w:firstLine="32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здійснення моніторингу стану доступності театрів державної та комунальної форми власності були надіслані листи керівникам закладів (листи від 11.09.2023 № 04-2176/8)</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підготувати звіт щодо стану доступності театрів державної та комунальної форми власності</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ind w:right="-205"/>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25.11.2023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25.11.2023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Зібрано та проаналізовано інформацію щодо стану фізичної доступності театрів державної та комунальної форми власності. За результатами проведеного аналізу підготовлено звіт.</w:t>
            </w:r>
          </w:p>
          <w:p w:rsidR="00504F1C" w:rsidRDefault="00504F1C">
            <w:pPr>
              <w:spacing w:line="240" w:lineRule="auto"/>
              <w:ind w:left="-2" w:right="57" w:firstLine="326"/>
              <w:jc w:val="both"/>
              <w:outlineLvl w:val="0"/>
              <w:rPr>
                <w:rFonts w:ascii="Times New Roman" w:eastAsia="Times New Roman" w:hAnsi="Times New Roman" w:cs="Times New Roman"/>
                <w:sz w:val="24"/>
                <w:szCs w:val="24"/>
              </w:rPr>
            </w:pP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опублікувати звіт за результатами моніторингу про </w:t>
            </w:r>
            <w:r>
              <w:rPr>
                <w:rFonts w:ascii="Times New Roman" w:eastAsia="Times New Roman" w:hAnsi="Times New Roman" w:cs="Times New Roman"/>
                <w:sz w:val="24"/>
                <w:szCs w:val="24"/>
              </w:rPr>
              <w:lastRenderedPageBreak/>
              <w:t>доступність закладів культури</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ind w:right="-205"/>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29.11.2023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29.11.2023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hAnsi="Times New Roman" w:cs="Times New Roman"/>
                <w:sz w:val="24"/>
                <w:szCs w:val="24"/>
              </w:rPr>
              <w:t xml:space="preserve">За результатами моніторингу опубліковано звіт про стан фізичної доступності театрів державної та комунальної форми власності на </w:t>
            </w:r>
            <w:r>
              <w:rPr>
                <w:rFonts w:ascii="Times New Roman" w:hAnsi="Times New Roman" w:cs="Times New Roman"/>
                <w:sz w:val="24"/>
                <w:szCs w:val="24"/>
              </w:rPr>
              <w:lastRenderedPageBreak/>
              <w:t xml:space="preserve">офіційному сайті </w:t>
            </w:r>
            <w:r>
              <w:rPr>
                <w:rFonts w:ascii="Times New Roman" w:eastAsia="Times New Roman" w:hAnsi="Times New Roman" w:cs="Times New Roman"/>
                <w:sz w:val="24"/>
                <w:szCs w:val="24"/>
              </w:rPr>
              <w:t xml:space="preserve">Департаменту культури і туризму, національностей та релігій Чернігівської обласної державної адміністрації </w:t>
            </w:r>
          </w:p>
          <w:p w:rsidR="00504F1C" w:rsidRDefault="00CE4155">
            <w:pPr>
              <w:spacing w:line="240" w:lineRule="auto"/>
              <w:jc w:val="both"/>
              <w:rPr>
                <w:rFonts w:ascii="Times New Roman" w:eastAsia="Times New Roman" w:hAnsi="Times New Roman" w:cs="Times New Roman"/>
                <w:sz w:val="24"/>
                <w:szCs w:val="24"/>
              </w:rPr>
            </w:pPr>
            <w:hyperlink r:id="rId12" w:tooltip="https://dkult.cg.gov.ua/index.php?id=38659&amp;tp=1&amp;pg" w:history="1">
              <w:r w:rsidR="00107BFA">
                <w:rPr>
                  <w:rStyle w:val="afe"/>
                  <w:rFonts w:ascii="Times New Roman" w:eastAsia="Times New Roman" w:hAnsi="Times New Roman" w:cs="Times New Roman"/>
                  <w:sz w:val="24"/>
                  <w:szCs w:val="24"/>
                </w:rPr>
                <w:t>https://dkult.cg.gov.ua/index.php?id=38659&amp;tp=1&amp;pg</w:t>
              </w:r>
            </w:hyperlink>
            <w:r w:rsidR="00107BFA">
              <w:rPr>
                <w:rFonts w:ascii="Times New Roman" w:eastAsia="Times New Roman" w:hAnsi="Times New Roman" w:cs="Times New Roman"/>
                <w:sz w:val="24"/>
                <w:szCs w:val="24"/>
              </w:rPr>
              <w:t xml:space="preserve">= </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firstLine="465"/>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Завдання: </w:t>
            </w:r>
            <w:r>
              <w:rPr>
                <w:rFonts w:ascii="Times New Roman" w:eastAsia="Times New Roman" w:hAnsi="Times New Roman" w:cs="Times New Roman"/>
                <w:sz w:val="24"/>
                <w:szCs w:val="24"/>
              </w:rPr>
              <w:t xml:space="preserve">Забезпечено доступність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до отримання адміністративних послуг у ЦНАП</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надати рекомендації </w:t>
            </w:r>
            <w:proofErr w:type="spellStart"/>
            <w:r>
              <w:rPr>
                <w:rFonts w:ascii="Times New Roman" w:eastAsia="Times New Roman" w:hAnsi="Times New Roman" w:cs="Times New Roman"/>
                <w:sz w:val="24"/>
                <w:szCs w:val="24"/>
              </w:rPr>
              <w:t>Мінцифри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Мінінфраструктури</w:t>
            </w:r>
            <w:proofErr w:type="spellEnd"/>
            <w:r>
              <w:rPr>
                <w:rFonts w:ascii="Times New Roman" w:eastAsia="Times New Roman" w:hAnsi="Times New Roman" w:cs="Times New Roman"/>
                <w:sz w:val="24"/>
                <w:szCs w:val="24"/>
              </w:rPr>
              <w:t xml:space="preserve">  органам місцевого самоврядування, щодо облаштування приміщень ЦНАП з урахуванням потреб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w:t>
            </w:r>
          </w:p>
        </w:tc>
        <w:tc>
          <w:tcPr>
            <w:tcW w:w="2155" w:type="dxa"/>
            <w:gridSpan w:val="3"/>
            <w:vMerge w:val="restart"/>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економічного розвитку обласної державної адміністрації,</w:t>
            </w:r>
          </w:p>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w:t>
            </w:r>
          </w:p>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5386" w:type="dxa"/>
            <w:shd w:val="clear" w:color="auto" w:fill="auto"/>
            <w:tcMar>
              <w:top w:w="100" w:type="dxa"/>
              <w:left w:w="100" w:type="dxa"/>
              <w:bottom w:w="100" w:type="dxa"/>
              <w:right w:w="100" w:type="dxa"/>
            </w:tcMar>
          </w:tcPr>
          <w:p w:rsidR="00504F1C" w:rsidRDefault="00107BFA">
            <w:pPr>
              <w:pStyle w:val="afa"/>
              <w:spacing w:after="120"/>
              <w:ind w:firstLine="314"/>
              <w:rPr>
                <w:sz w:val="24"/>
                <w:szCs w:val="24"/>
              </w:rPr>
            </w:pPr>
            <w:r>
              <w:rPr>
                <w:sz w:val="24"/>
                <w:szCs w:val="24"/>
              </w:rPr>
              <w:t xml:space="preserve">Серед органів місцевого самоврядування поширено рекомендації від </w:t>
            </w:r>
            <w:proofErr w:type="spellStart"/>
            <w:r>
              <w:rPr>
                <w:sz w:val="24"/>
                <w:szCs w:val="24"/>
              </w:rPr>
              <w:t>Мінцифри</w:t>
            </w:r>
            <w:proofErr w:type="spellEnd"/>
            <w:r>
              <w:rPr>
                <w:sz w:val="24"/>
                <w:szCs w:val="24"/>
              </w:rPr>
              <w:t xml:space="preserve"> щодо забезпечення виконання заходів з облаштування приміщень ЦНАП, їх територіальних підрозділів та віддалених робочих місць, з урахуванням потреб осіб з інвалідністю. Зокрема надано рекомендації з питань облаштування у </w:t>
            </w:r>
            <w:proofErr w:type="spellStart"/>
            <w:r>
              <w:rPr>
                <w:sz w:val="24"/>
                <w:szCs w:val="24"/>
              </w:rPr>
              <w:t>ЦНАПах</w:t>
            </w:r>
            <w:proofErr w:type="spellEnd"/>
            <w:r>
              <w:rPr>
                <w:sz w:val="24"/>
                <w:szCs w:val="24"/>
              </w:rPr>
              <w:t xml:space="preserve"> безперешкодного середовища та забезпечення рівних можливостей для осіб з порушеннями слуху, а також щодо першочергових та пріоритетних заходів для забезпечення фізичної, інформаційної та цифрової </w:t>
            </w:r>
            <w:proofErr w:type="spellStart"/>
            <w:r>
              <w:rPr>
                <w:sz w:val="24"/>
                <w:szCs w:val="24"/>
              </w:rPr>
              <w:t>безбар’єрності</w:t>
            </w:r>
            <w:proofErr w:type="spellEnd"/>
            <w:r>
              <w:rPr>
                <w:sz w:val="24"/>
                <w:szCs w:val="24"/>
              </w:rPr>
              <w:t xml:space="preserve"> для отримання послуг особами з інвалідністю по зору</w:t>
            </w:r>
            <w:r>
              <w:t>.</w:t>
            </w:r>
            <w:r>
              <w:rPr>
                <w:sz w:val="24"/>
                <w:szCs w:val="24"/>
              </w:rPr>
              <w:t>.</w:t>
            </w:r>
          </w:p>
          <w:p w:rsidR="00504F1C" w:rsidRDefault="00504F1C">
            <w:pPr>
              <w:spacing w:line="240" w:lineRule="auto"/>
              <w:ind w:firstLine="325"/>
              <w:jc w:val="both"/>
              <w:rPr>
                <w:rFonts w:ascii="Times New Roman" w:hAnsi="Times New Roman" w:cs="Times New Roman"/>
                <w:sz w:val="24"/>
                <w:szCs w:val="24"/>
              </w:rPr>
            </w:pP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залучити представників органів місцевого самоврядування</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до інформаційно-просвітницьких заходів (нарад, семінарів, тренінгів, навчань тощо) у </w:t>
            </w:r>
            <w:r>
              <w:rPr>
                <w:rFonts w:ascii="Times New Roman" w:eastAsia="Times New Roman" w:hAnsi="Times New Roman" w:cs="Times New Roman"/>
                <w:sz w:val="24"/>
                <w:szCs w:val="24"/>
              </w:rPr>
              <w:lastRenderedPageBreak/>
              <w:t xml:space="preserve">форматі он-лайн або </w:t>
            </w:r>
            <w:proofErr w:type="spellStart"/>
            <w:r>
              <w:rPr>
                <w:rFonts w:ascii="Times New Roman" w:eastAsia="Times New Roman" w:hAnsi="Times New Roman" w:cs="Times New Roman"/>
                <w:sz w:val="24"/>
                <w:szCs w:val="24"/>
              </w:rPr>
              <w:t>офлайн</w:t>
            </w:r>
            <w:proofErr w:type="spellEnd"/>
            <w:r>
              <w:rPr>
                <w:rFonts w:ascii="Times New Roman" w:eastAsia="Times New Roman" w:hAnsi="Times New Roman" w:cs="Times New Roman"/>
                <w:sz w:val="24"/>
                <w:szCs w:val="24"/>
              </w:rPr>
              <w:t xml:space="preserve"> з питань забезпечення доступності адміністративних послуг у ЦНАП з урахуванням потреб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ind w:right="-205"/>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pStyle w:val="afa"/>
              <w:ind w:firstLine="325"/>
              <w:rPr>
                <w:sz w:val="24"/>
                <w:szCs w:val="24"/>
              </w:rPr>
            </w:pPr>
            <w:r>
              <w:rPr>
                <w:sz w:val="24"/>
                <w:szCs w:val="24"/>
              </w:rPr>
              <w:t>З метою підвищення рівня інформаційної обізнаності представники органів місцевого самоврядування, в т.ч. керівники ЦНАП області були залучені до наступних заходів:</w:t>
            </w:r>
          </w:p>
          <w:p w:rsidR="00504F1C" w:rsidRDefault="00107BFA">
            <w:pPr>
              <w:pStyle w:val="afa"/>
              <w:numPr>
                <w:ilvl w:val="0"/>
                <w:numId w:val="7"/>
              </w:numPr>
              <w:ind w:left="0" w:firstLine="325"/>
              <w:rPr>
                <w:sz w:val="24"/>
                <w:szCs w:val="24"/>
              </w:rPr>
            </w:pPr>
            <w:r>
              <w:rPr>
                <w:sz w:val="24"/>
                <w:szCs w:val="24"/>
              </w:rPr>
              <w:t xml:space="preserve">23.11.2023 до семінару з питань забезпечення доступності адміністративних послуг у ЦНАП з урахуванням потреб осіб з інвалідністю та інших </w:t>
            </w:r>
            <w:proofErr w:type="spellStart"/>
            <w:r>
              <w:rPr>
                <w:sz w:val="24"/>
                <w:szCs w:val="24"/>
              </w:rPr>
              <w:t>маломобільних</w:t>
            </w:r>
            <w:proofErr w:type="spellEnd"/>
            <w:r>
              <w:rPr>
                <w:sz w:val="24"/>
                <w:szCs w:val="24"/>
              </w:rPr>
              <w:t xml:space="preserve"> груп населення. Захід відбувся в </w:t>
            </w:r>
            <w:proofErr w:type="spellStart"/>
            <w:r>
              <w:rPr>
                <w:sz w:val="24"/>
                <w:szCs w:val="24"/>
              </w:rPr>
              <w:t>онлайн</w:t>
            </w:r>
            <w:proofErr w:type="spellEnd"/>
            <w:r>
              <w:rPr>
                <w:sz w:val="24"/>
                <w:szCs w:val="24"/>
              </w:rPr>
              <w:t xml:space="preserve"> форматі за </w:t>
            </w:r>
            <w:r>
              <w:rPr>
                <w:sz w:val="24"/>
                <w:szCs w:val="24"/>
              </w:rPr>
              <w:lastRenderedPageBreak/>
              <w:t>участі представників Департаменту соціального захисту населення та Управління містобудування та архітектури Чернігівської обласної державної адміністрації, Чернігівської обласної організації Українського товариства сліпих (УТОС) та Чернігівської обласної організації Українського товариства глухих (УТОГ);</w:t>
            </w:r>
          </w:p>
          <w:p w:rsidR="00504F1C" w:rsidRDefault="00107BFA">
            <w:pPr>
              <w:pStyle w:val="afa"/>
              <w:numPr>
                <w:ilvl w:val="0"/>
                <w:numId w:val="7"/>
              </w:numPr>
              <w:ind w:left="0" w:firstLine="325"/>
              <w:rPr>
                <w:sz w:val="24"/>
                <w:szCs w:val="24"/>
              </w:rPr>
            </w:pPr>
            <w:r>
              <w:rPr>
                <w:sz w:val="24"/>
                <w:szCs w:val="24"/>
              </w:rPr>
              <w:t xml:space="preserve">06.12.2023 </w:t>
            </w:r>
            <w:proofErr w:type="spellStart"/>
            <w:r>
              <w:rPr>
                <w:sz w:val="24"/>
                <w:szCs w:val="24"/>
              </w:rPr>
              <w:t>вебінару</w:t>
            </w:r>
            <w:proofErr w:type="spellEnd"/>
            <w:r>
              <w:rPr>
                <w:sz w:val="24"/>
                <w:szCs w:val="24"/>
              </w:rPr>
              <w:t xml:space="preserve"> «Основи цифрової </w:t>
            </w:r>
            <w:proofErr w:type="spellStart"/>
            <w:r>
              <w:rPr>
                <w:sz w:val="24"/>
                <w:szCs w:val="24"/>
              </w:rPr>
              <w:t>безбар'єрності</w:t>
            </w:r>
            <w:proofErr w:type="spellEnd"/>
            <w:r>
              <w:rPr>
                <w:sz w:val="24"/>
                <w:szCs w:val="24"/>
              </w:rPr>
              <w:t xml:space="preserve"> у ЦНАП». Зокрема, </w:t>
            </w:r>
            <w:proofErr w:type="spellStart"/>
            <w:r>
              <w:rPr>
                <w:sz w:val="24"/>
                <w:szCs w:val="24"/>
              </w:rPr>
              <w:t>Мінцифри</w:t>
            </w:r>
            <w:proofErr w:type="spellEnd"/>
            <w:r>
              <w:rPr>
                <w:sz w:val="24"/>
                <w:szCs w:val="24"/>
              </w:rPr>
              <w:t xml:space="preserve"> надані рекомендації як ЦНАП досягти цифрової </w:t>
            </w:r>
            <w:proofErr w:type="spellStart"/>
            <w:r>
              <w:rPr>
                <w:sz w:val="24"/>
                <w:szCs w:val="24"/>
              </w:rPr>
              <w:t>безбар’єрності</w:t>
            </w:r>
            <w:proofErr w:type="spellEnd"/>
            <w:r>
              <w:rPr>
                <w:sz w:val="24"/>
                <w:szCs w:val="24"/>
              </w:rPr>
              <w:t xml:space="preserve">, а саме: як протестувати сайт </w:t>
            </w:r>
            <w:proofErr w:type="spellStart"/>
            <w:r>
              <w:rPr>
                <w:sz w:val="24"/>
                <w:szCs w:val="24"/>
              </w:rPr>
              <w:t>ЦНАПу</w:t>
            </w:r>
            <w:proofErr w:type="spellEnd"/>
            <w:r>
              <w:rPr>
                <w:sz w:val="24"/>
                <w:szCs w:val="24"/>
              </w:rPr>
              <w:t xml:space="preserve"> на </w:t>
            </w:r>
            <w:proofErr w:type="spellStart"/>
            <w:r>
              <w:rPr>
                <w:sz w:val="24"/>
                <w:szCs w:val="24"/>
              </w:rPr>
              <w:t>безбар’єрність</w:t>
            </w:r>
            <w:proofErr w:type="spellEnd"/>
            <w:r>
              <w:rPr>
                <w:sz w:val="24"/>
                <w:szCs w:val="24"/>
              </w:rPr>
              <w:t xml:space="preserve">; як створити контент, щоб він був доступний для незрячих осіб, </w:t>
            </w:r>
            <w:proofErr w:type="spellStart"/>
            <w:r>
              <w:rPr>
                <w:sz w:val="24"/>
                <w:szCs w:val="24"/>
              </w:rPr>
              <w:t>осіб</w:t>
            </w:r>
            <w:proofErr w:type="spellEnd"/>
            <w:r>
              <w:rPr>
                <w:sz w:val="24"/>
                <w:szCs w:val="24"/>
              </w:rPr>
              <w:t xml:space="preserve"> з частковою втратою зору, осіб з порушеннями слуху, моторики чи когнітивними порушеннями; як зробити </w:t>
            </w:r>
            <w:proofErr w:type="spellStart"/>
            <w:r>
              <w:rPr>
                <w:sz w:val="24"/>
                <w:szCs w:val="24"/>
              </w:rPr>
              <w:t>відео-</w:t>
            </w:r>
            <w:proofErr w:type="spellEnd"/>
            <w:r>
              <w:rPr>
                <w:sz w:val="24"/>
                <w:szCs w:val="24"/>
              </w:rPr>
              <w:t xml:space="preserve"> і </w:t>
            </w:r>
            <w:proofErr w:type="spellStart"/>
            <w:r>
              <w:rPr>
                <w:sz w:val="24"/>
                <w:szCs w:val="24"/>
              </w:rPr>
              <w:t>аудіоматеріали</w:t>
            </w:r>
            <w:proofErr w:type="spellEnd"/>
            <w:r>
              <w:rPr>
                <w:sz w:val="24"/>
                <w:szCs w:val="24"/>
              </w:rPr>
              <w:t xml:space="preserve"> </w:t>
            </w:r>
            <w:proofErr w:type="spellStart"/>
            <w:r>
              <w:rPr>
                <w:sz w:val="24"/>
                <w:szCs w:val="24"/>
              </w:rPr>
              <w:t>безбар’єрними</w:t>
            </w:r>
            <w:proofErr w:type="spellEnd"/>
            <w:r>
              <w:rPr>
                <w:sz w:val="24"/>
                <w:szCs w:val="24"/>
              </w:rPr>
              <w:t>;</w:t>
            </w:r>
          </w:p>
          <w:p w:rsidR="00504F1C" w:rsidRDefault="00107BFA">
            <w:pPr>
              <w:pStyle w:val="afa"/>
              <w:ind w:firstLine="325"/>
              <w:rPr>
                <w:i/>
                <w:sz w:val="24"/>
                <w:szCs w:val="24"/>
                <w:highlight w:val="yellow"/>
              </w:rPr>
            </w:pPr>
            <w:r>
              <w:rPr>
                <w:sz w:val="24"/>
                <w:szCs w:val="24"/>
              </w:rPr>
              <w:t xml:space="preserve">- 13.12.2023 </w:t>
            </w:r>
            <w:proofErr w:type="spellStart"/>
            <w:r>
              <w:rPr>
                <w:sz w:val="24"/>
                <w:szCs w:val="24"/>
              </w:rPr>
              <w:t>вебінару</w:t>
            </w:r>
            <w:proofErr w:type="spellEnd"/>
            <w:r>
              <w:rPr>
                <w:sz w:val="24"/>
                <w:szCs w:val="24"/>
              </w:rPr>
              <w:t xml:space="preserve"> «Основи фізичної </w:t>
            </w:r>
            <w:proofErr w:type="spellStart"/>
            <w:r>
              <w:rPr>
                <w:sz w:val="24"/>
                <w:szCs w:val="24"/>
              </w:rPr>
              <w:t>безбар'єрності</w:t>
            </w:r>
            <w:proofErr w:type="spellEnd"/>
            <w:r>
              <w:rPr>
                <w:sz w:val="24"/>
                <w:szCs w:val="24"/>
              </w:rPr>
              <w:t xml:space="preserve"> в ЦНАП», де спільно з </w:t>
            </w:r>
            <w:proofErr w:type="spellStart"/>
            <w:r>
              <w:rPr>
                <w:sz w:val="24"/>
                <w:szCs w:val="24"/>
              </w:rPr>
              <w:t>Мінцифри</w:t>
            </w:r>
            <w:proofErr w:type="spellEnd"/>
            <w:r>
              <w:rPr>
                <w:sz w:val="24"/>
                <w:szCs w:val="24"/>
              </w:rPr>
              <w:t xml:space="preserve"> було обговорено </w:t>
            </w:r>
            <w:proofErr w:type="spellStart"/>
            <w:r>
              <w:rPr>
                <w:sz w:val="24"/>
                <w:szCs w:val="24"/>
              </w:rPr>
              <w:t>безбар’єрність</w:t>
            </w:r>
            <w:proofErr w:type="spellEnd"/>
            <w:r>
              <w:rPr>
                <w:sz w:val="24"/>
                <w:szCs w:val="24"/>
              </w:rPr>
              <w:t xml:space="preserve"> громадських будівель: як, застосовуючи принципи універсального дизайну, зробити центри надання адміністративних послуг </w:t>
            </w:r>
            <w:proofErr w:type="spellStart"/>
            <w:r>
              <w:rPr>
                <w:sz w:val="24"/>
                <w:szCs w:val="24"/>
              </w:rPr>
              <w:t>безбар'єрними</w:t>
            </w:r>
            <w:proofErr w:type="spellEnd"/>
            <w:r>
              <w:rPr>
                <w:sz w:val="24"/>
                <w:szCs w:val="24"/>
              </w:rPr>
              <w:t xml:space="preserve"> для всіх верств населення.</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2" w:right="57" w:firstLine="408"/>
              <w:jc w:val="both"/>
              <w:outlineLv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Стратегічна ціль: об’єкти фізичного оточення і транспортна система створюються та оновлюються відповідно до сучасних стандартів доступності</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2" w:right="57" w:firstLine="408"/>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Пристосовано головні входи до будівель органів виконавчої влади та місцевих державних адміністрацій для використання особами з інвалідністю</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довести до відома органів виконавчої влади та місцевих державних </w:t>
            </w:r>
            <w:r>
              <w:rPr>
                <w:rFonts w:ascii="Times New Roman" w:eastAsia="Times New Roman" w:hAnsi="Times New Roman" w:cs="Times New Roman"/>
                <w:sz w:val="24"/>
                <w:szCs w:val="24"/>
              </w:rPr>
              <w:lastRenderedPageBreak/>
              <w:t>адміністрацій інформацію про необхідність пристосування головних входів до будівель, де вони розташовані, для використання особами з інвалідністю.</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Управління містобудування та архітектури обласної державної </w:t>
            </w:r>
            <w:r>
              <w:rPr>
                <w:rFonts w:ascii="Times New Roman" w:eastAsia="Times New Roman" w:hAnsi="Times New Roman" w:cs="Times New Roman"/>
                <w:sz w:val="24"/>
                <w:szCs w:val="24"/>
              </w:rPr>
              <w:lastRenderedPageBreak/>
              <w:t>адміністрації</w:t>
            </w:r>
          </w:p>
          <w:p w:rsidR="00504F1C" w:rsidRDefault="00504F1C">
            <w:pPr>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30.07.2023</w:t>
            </w:r>
          </w:p>
          <w:p w:rsidR="00504F1C" w:rsidRDefault="00504F1C">
            <w:pPr>
              <w:ind w:left="180"/>
              <w:jc w:val="center"/>
              <w:rPr>
                <w:rFonts w:ascii="Times New Roman" w:eastAsia="Times New Roman" w:hAnsi="Times New Roman" w:cs="Times New Roman"/>
                <w:sz w:val="24"/>
                <w:szCs w:val="24"/>
              </w:rPr>
            </w:pP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30.07.2023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vMerge w:val="restart"/>
            <w:shd w:val="clear" w:color="auto" w:fill="auto"/>
            <w:tcMar>
              <w:top w:w="100" w:type="dxa"/>
              <w:left w:w="100" w:type="dxa"/>
              <w:bottom w:w="100" w:type="dxa"/>
              <w:right w:w="100" w:type="dxa"/>
            </w:tcMar>
          </w:tcPr>
          <w:p w:rsidR="00504F1C" w:rsidRDefault="00107BFA">
            <w:pPr>
              <w:spacing w:line="240" w:lineRule="auto"/>
              <w:ind w:left="-2" w:right="57" w:firstLine="326"/>
              <w:jc w:val="both"/>
              <w:outlineLvl w:val="0"/>
              <w:rPr>
                <w:rFonts w:ascii="Times New Roman" w:hAnsi="Times New Roman"/>
                <w:color w:val="000000"/>
                <w:sz w:val="24"/>
                <w:szCs w:val="24"/>
              </w:rPr>
            </w:pPr>
            <w:r>
              <w:rPr>
                <w:rFonts w:ascii="Times New Roman" w:hAnsi="Times New Roman"/>
                <w:color w:val="000000"/>
                <w:sz w:val="24"/>
                <w:szCs w:val="24"/>
              </w:rPr>
              <w:t xml:space="preserve">Управлінням містобудування та архітектури обласної державної адміністрації (далі – Управління) підготовлено та направлено листи до територіальних підрозділів міністерств та </w:t>
            </w:r>
            <w:r>
              <w:rPr>
                <w:rFonts w:ascii="Times New Roman" w:hAnsi="Times New Roman"/>
                <w:color w:val="000000"/>
                <w:sz w:val="24"/>
                <w:szCs w:val="24"/>
              </w:rPr>
              <w:lastRenderedPageBreak/>
              <w:t xml:space="preserve">інших центральних органів виконавчої влади, районних державних адміністрацій, структурних підрозділів обласної державної адміністрації та виконкомів сільських, селищних та міських рад з інформацією про необхідність пристосування головних входів будівель до потреб осіб з інвалідністю та </w:t>
            </w:r>
            <w:proofErr w:type="spellStart"/>
            <w:r>
              <w:rPr>
                <w:rFonts w:ascii="Times New Roman" w:hAnsi="Times New Roman"/>
                <w:color w:val="000000"/>
                <w:sz w:val="24"/>
                <w:szCs w:val="24"/>
              </w:rPr>
              <w:t>маломобільних</w:t>
            </w:r>
            <w:proofErr w:type="spellEnd"/>
            <w:r>
              <w:rPr>
                <w:rFonts w:ascii="Times New Roman" w:hAnsi="Times New Roman"/>
                <w:color w:val="000000"/>
                <w:sz w:val="24"/>
                <w:szCs w:val="24"/>
              </w:rPr>
              <w:t xml:space="preserve"> груп населення, встановлення інформаційних знаків про наявність та розташування таких входів.</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довести до відома органів виконавчої влади та місцевих державних адміністрацій інформацію про необхідність пристосування головних входів до будівель, де вони розташовані, для використання особами з інвалідністю</w:t>
            </w:r>
          </w:p>
        </w:tc>
        <w:tc>
          <w:tcPr>
            <w:tcW w:w="2155" w:type="dxa"/>
            <w:gridSpan w:val="3"/>
            <w:shd w:val="clear" w:color="auto" w:fill="auto"/>
            <w:tcMar>
              <w:top w:w="100" w:type="dxa"/>
              <w:left w:w="100" w:type="dxa"/>
              <w:bottom w:w="100" w:type="dxa"/>
              <w:right w:w="100" w:type="dxa"/>
            </w:tcMar>
          </w:tcPr>
          <w:p w:rsidR="00504F1C" w:rsidRDefault="00107BFA">
            <w:pPr>
              <w:tabs>
                <w:tab w:val="left" w:pos="2443"/>
              </w:tabs>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містобудування та архітектури обласної державної адміністрації,</w:t>
            </w:r>
          </w:p>
          <w:p w:rsidR="00504F1C" w:rsidRDefault="00107BFA">
            <w:pPr>
              <w:spacing w:line="240" w:lineRule="auto"/>
              <w:rPr>
                <w:rFonts w:ascii="Times New Roman" w:eastAsia="Times New Roman" w:hAnsi="Times New Roman" w:cs="Times New Roman"/>
                <w:sz w:val="24"/>
                <w:szCs w:val="24"/>
                <w:shd w:val="clear" w:color="auto" w:fill="FF0000"/>
              </w:rPr>
            </w:pPr>
            <w:r>
              <w:rPr>
                <w:rFonts w:ascii="Times New Roman" w:eastAsia="Times New Roman" w:hAnsi="Times New Roman" w:cs="Times New Roman"/>
                <w:sz w:val="24"/>
                <w:szCs w:val="24"/>
              </w:rPr>
              <w:t>структурні підрозділи обласної державної</w:t>
            </w:r>
            <w:r>
              <w:rPr>
                <w:rFonts w:ascii="Times New Roman" w:eastAsia="Times New Roman" w:hAnsi="Times New Roman" w:cs="Times New Roman"/>
                <w:sz w:val="24"/>
                <w:szCs w:val="24"/>
                <w:shd w:val="clear" w:color="auto" w:fill="FF0000"/>
              </w:rPr>
              <w:t xml:space="preserve"> </w:t>
            </w:r>
            <w:r>
              <w:rPr>
                <w:rFonts w:ascii="Times New Roman" w:eastAsia="Times New Roman" w:hAnsi="Times New Roman" w:cs="Times New Roman"/>
                <w:sz w:val="24"/>
                <w:szCs w:val="24"/>
              </w:rPr>
              <w:t>адміністрації,</w:t>
            </w:r>
          </w:p>
          <w:p w:rsidR="00504F1C" w:rsidRDefault="00107BFA">
            <w:pPr>
              <w:spacing w:line="240" w:lineRule="auto"/>
              <w:rPr>
                <w:rFonts w:ascii="Times New Roman" w:eastAsia="Times New Roman" w:hAnsi="Times New Roman" w:cs="Times New Roman"/>
                <w:sz w:val="24"/>
                <w:szCs w:val="24"/>
                <w:shd w:val="clear" w:color="auto" w:fill="FFFF00"/>
              </w:rPr>
            </w:pPr>
            <w:r>
              <w:rPr>
                <w:rFonts w:ascii="Times New Roman" w:eastAsia="Times New Roman" w:hAnsi="Times New Roman" w:cs="Times New Roman"/>
                <w:sz w:val="24"/>
                <w:szCs w:val="24"/>
              </w:rPr>
              <w:t>виконавчі органи міських,</w:t>
            </w:r>
            <w:r>
              <w:rPr>
                <w:rFonts w:ascii="Times New Roman" w:eastAsia="Times New Roman" w:hAnsi="Times New Roman" w:cs="Times New Roman"/>
                <w:sz w:val="24"/>
                <w:szCs w:val="24"/>
                <w:shd w:val="clear" w:color="auto" w:fill="FFFF00"/>
              </w:rPr>
              <w:t xml:space="preserve"> </w:t>
            </w:r>
            <w:r>
              <w:rPr>
                <w:rFonts w:ascii="Times New Roman" w:eastAsia="Times New Roman" w:hAnsi="Times New Roman" w:cs="Times New Roman"/>
                <w:sz w:val="24"/>
                <w:szCs w:val="24"/>
              </w:rPr>
              <w:t>сільських, селищних рад</w:t>
            </w:r>
            <w:r>
              <w:rPr>
                <w:rFonts w:ascii="Times New Roman" w:eastAsia="Times New Roman" w:hAnsi="Times New Roman" w:cs="Times New Roman"/>
                <w:sz w:val="24"/>
                <w:szCs w:val="24"/>
                <w:shd w:val="clear" w:color="auto" w:fill="FFFF00"/>
              </w:rPr>
              <w:t xml:space="preserve">  </w:t>
            </w:r>
          </w:p>
          <w:p w:rsidR="00504F1C" w:rsidRDefault="00107BFA">
            <w:pPr>
              <w:spacing w:line="240" w:lineRule="auto"/>
              <w:rPr>
                <w:rFonts w:ascii="Times New Roman" w:eastAsia="Times New Roman" w:hAnsi="Times New Roman" w:cs="Times New Roman"/>
                <w:sz w:val="24"/>
                <w:szCs w:val="24"/>
                <w:shd w:val="clear" w:color="auto" w:fill="FF0000"/>
              </w:rPr>
            </w:pPr>
            <w:r>
              <w:rPr>
                <w:rFonts w:ascii="Times New Roman" w:eastAsia="Times New Roman" w:hAnsi="Times New Roman" w:cs="Times New Roman"/>
                <w:sz w:val="24"/>
                <w:szCs w:val="24"/>
              </w:rPr>
              <w:t>(у порядку рекомендації),</w:t>
            </w:r>
          </w:p>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районні державні</w:t>
            </w:r>
            <w:r>
              <w:rPr>
                <w:rFonts w:ascii="Times New Roman" w:eastAsia="Times New Roman" w:hAnsi="Times New Roman" w:cs="Times New Roman"/>
                <w:sz w:val="24"/>
                <w:szCs w:val="24"/>
                <w:shd w:val="clear" w:color="auto" w:fill="FF0000"/>
              </w:rPr>
              <w:t xml:space="preserve"> </w:t>
            </w:r>
            <w:r>
              <w:rPr>
                <w:rFonts w:ascii="Times New Roman" w:eastAsia="Times New Roman" w:hAnsi="Times New Roman" w:cs="Times New Roman"/>
                <w:sz w:val="24"/>
                <w:szCs w:val="24"/>
              </w:rPr>
              <w:t>адміністрації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30.07.2023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vMerge/>
            <w:shd w:val="clear" w:color="auto" w:fill="auto"/>
            <w:tcMar>
              <w:top w:w="100" w:type="dxa"/>
              <w:left w:w="100" w:type="dxa"/>
              <w:bottom w:w="100" w:type="dxa"/>
              <w:right w:w="100" w:type="dxa"/>
            </w:tcMar>
          </w:tcPr>
          <w:p w:rsidR="00504F1C" w:rsidRDefault="00504F1C">
            <w:pPr>
              <w:spacing w:line="240" w:lineRule="auto"/>
              <w:ind w:left="-2" w:right="57" w:firstLine="408"/>
              <w:jc w:val="both"/>
              <w:outlineLvl w:val="0"/>
              <w:rPr>
                <w:rFonts w:ascii="Times New Roman" w:hAnsi="Times New Roman"/>
                <w:color w:val="000000"/>
                <w:sz w:val="24"/>
                <w:szCs w:val="24"/>
                <w:highlight w:val="yellow"/>
              </w:rPr>
            </w:pP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забезпечити вхід в приміщення Управління охорони здоров’я </w:t>
            </w:r>
            <w:r>
              <w:rPr>
                <w:rFonts w:ascii="Times New Roman" w:eastAsia="Times New Roman" w:hAnsi="Times New Roman" w:cs="Times New Roman"/>
                <w:sz w:val="24"/>
                <w:szCs w:val="24"/>
              </w:rPr>
              <w:lastRenderedPageBreak/>
              <w:t>облдержадміністрації інформаційними знаками про наявність та розташування входів (виходів) для осіб з інвалідністю</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Управління охорони здоров’я обласної державної адміністрації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left="-2" w:right="57" w:firstLine="326"/>
              <w:jc w:val="both"/>
              <w:outlineLvl w:val="0"/>
              <w:rPr>
                <w:rFonts w:ascii="Times New Roman" w:hAnsi="Times New Roman"/>
                <w:color w:val="000000"/>
                <w:sz w:val="24"/>
                <w:szCs w:val="24"/>
              </w:rPr>
            </w:pPr>
            <w:r>
              <w:rPr>
                <w:rFonts w:ascii="Times New Roman" w:eastAsia="Times New Roman" w:hAnsi="Times New Roman" w:cs="Times New Roman"/>
                <w:sz w:val="24"/>
                <w:szCs w:val="24"/>
              </w:rPr>
              <w:t xml:space="preserve">Вхід в приміщення Управління охорони здоров’я обласної державної адміністрації забезпечений інформаційними знаками, зокрема табличками </w:t>
            </w:r>
            <w:proofErr w:type="spellStart"/>
            <w:r>
              <w:rPr>
                <w:rFonts w:ascii="Times New Roman" w:eastAsia="Times New Roman" w:hAnsi="Times New Roman" w:cs="Times New Roman"/>
                <w:sz w:val="24"/>
                <w:szCs w:val="24"/>
              </w:rPr>
              <w:t>шрифта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Брайля</w:t>
            </w:r>
            <w:proofErr w:type="spellEnd"/>
            <w:r>
              <w:rPr>
                <w:rFonts w:ascii="Times New Roman" w:eastAsia="Times New Roman" w:hAnsi="Times New Roman" w:cs="Times New Roman"/>
                <w:sz w:val="24"/>
                <w:szCs w:val="24"/>
              </w:rPr>
              <w:t xml:space="preserve">. </w:t>
            </w:r>
          </w:p>
        </w:tc>
      </w:tr>
      <w:tr w:rsidR="00504F1C" w:rsidTr="00F83081">
        <w:trPr>
          <w:trHeight w:val="450"/>
        </w:trPr>
        <w:tc>
          <w:tcPr>
            <w:tcW w:w="15278" w:type="dxa"/>
            <w:gridSpan w:val="11"/>
            <w:shd w:val="clear" w:color="auto" w:fill="auto"/>
            <w:tcMar>
              <w:top w:w="100" w:type="dxa"/>
              <w:left w:w="100" w:type="dxa"/>
              <w:bottom w:w="100" w:type="dxa"/>
              <w:right w:w="100" w:type="dxa"/>
            </w:tcMar>
          </w:tcPr>
          <w:p w:rsidR="00504F1C" w:rsidRDefault="00107BFA">
            <w:pPr>
              <w:spacing w:line="240" w:lineRule="auto"/>
              <w:ind w:left="-2" w:right="57" w:firstLine="40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Завдання: Зібрано і поширено достовірну інформацію про облаштування туристичних об</w:t>
            </w: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єктів</w:t>
            </w:r>
            <w:proofErr w:type="spellEnd"/>
            <w:r>
              <w:rPr>
                <w:rFonts w:ascii="Times New Roman" w:eastAsia="Times New Roman" w:hAnsi="Times New Roman" w:cs="Times New Roman"/>
                <w:sz w:val="24"/>
                <w:szCs w:val="24"/>
              </w:rPr>
              <w:t>, розташованих на транспортних магістралях</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моніторинг виконання програм облаштування фізичної доступності туристичної інфраструктури об</w:t>
            </w: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єктів</w:t>
            </w:r>
            <w:proofErr w:type="spellEnd"/>
            <w:r>
              <w:rPr>
                <w:rFonts w:ascii="Times New Roman" w:eastAsia="Times New Roman" w:hAnsi="Times New Roman" w:cs="Times New Roman"/>
                <w:sz w:val="24"/>
                <w:szCs w:val="24"/>
              </w:rPr>
              <w:t xml:space="preserve"> на транспортних магістралях</w:t>
            </w:r>
          </w:p>
        </w:tc>
        <w:tc>
          <w:tcPr>
            <w:tcW w:w="2155" w:type="dxa"/>
            <w:gridSpan w:val="3"/>
            <w:vMerge w:val="restart"/>
            <w:shd w:val="clear" w:color="auto" w:fill="auto"/>
            <w:tcMar>
              <w:top w:w="100" w:type="dxa"/>
              <w:left w:w="100" w:type="dxa"/>
              <w:bottom w:w="100" w:type="dxa"/>
              <w:right w:w="100" w:type="dxa"/>
            </w:tcMar>
          </w:tcPr>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культури і туризму, національностей та релігій обласної державної адміністрації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20.10.2023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20.10.2023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left="-2" w:right="57" w:firstLine="173"/>
              <w:jc w:val="both"/>
              <w:outlineLvl w:val="0"/>
              <w:rPr>
                <w:rFonts w:ascii="Times New Roman" w:eastAsia="Times New Roman" w:hAnsi="Times New Roman" w:cs="Times New Roman"/>
                <w:sz w:val="24"/>
                <w:szCs w:val="24"/>
                <w:highlight w:val="yellow"/>
                <w:lang w:val="ru-RU"/>
              </w:rPr>
            </w:pPr>
            <w:r>
              <w:rPr>
                <w:rFonts w:ascii="Times New Roman" w:hAnsi="Times New Roman" w:cs="Times New Roman"/>
                <w:sz w:val="24"/>
                <w:szCs w:val="24"/>
              </w:rPr>
              <w:t>Здійснено моніторинг стану фізичної доступності туристичної інфраструктури об’єктів на транспортних магістралях.</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підготувати звіт про виконання програм облаштування фізичної доступності туристичної інфраструктури об</w:t>
            </w: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єктів</w:t>
            </w:r>
            <w:proofErr w:type="spellEnd"/>
            <w:r>
              <w:rPr>
                <w:rFonts w:ascii="Times New Roman" w:eastAsia="Times New Roman" w:hAnsi="Times New Roman" w:cs="Times New Roman"/>
                <w:sz w:val="24"/>
                <w:szCs w:val="24"/>
              </w:rPr>
              <w:t xml:space="preserve"> на транспортних магістралях</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ind w:right="-205"/>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27.10.2023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27.10.2023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left="-2" w:right="57" w:firstLine="173"/>
              <w:jc w:val="both"/>
              <w:outlineLvl w:val="0"/>
              <w:rPr>
                <w:rFonts w:ascii="Times New Roman" w:eastAsia="Times New Roman" w:hAnsi="Times New Roman" w:cs="Times New Roman"/>
                <w:sz w:val="24"/>
                <w:szCs w:val="24"/>
                <w:highlight w:val="yellow"/>
                <w:lang w:val="ru-RU"/>
              </w:rPr>
            </w:pPr>
            <w:r>
              <w:rPr>
                <w:rFonts w:ascii="Times New Roman" w:hAnsi="Times New Roman" w:cs="Times New Roman"/>
                <w:sz w:val="24"/>
                <w:szCs w:val="24"/>
              </w:rPr>
              <w:t>Підготовлено звіт про стан фізичної доступності туристичної інфраструктури об’єктів на транспортних магістралях.</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опублікувати  звіт про виконання програм облаштування фізичної доступності туристичної інфраструктури об’єктів на транспортних магістралях на офіційному сайті Департамент культури і туризму, національностей та релігій обласної державної адміністрації</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ind w:right="-205"/>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31.10.2023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31.10.2023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172"/>
              <w:jc w:val="both"/>
              <w:rPr>
                <w:rFonts w:ascii="Times New Roman" w:eastAsia="Times New Roman" w:hAnsi="Times New Roman" w:cs="Times New Roman"/>
                <w:sz w:val="24"/>
                <w:szCs w:val="24"/>
              </w:rPr>
            </w:pPr>
            <w:r>
              <w:rPr>
                <w:rFonts w:ascii="Times New Roman" w:hAnsi="Times New Roman" w:cs="Times New Roman"/>
                <w:sz w:val="24"/>
                <w:szCs w:val="24"/>
              </w:rPr>
              <w:t xml:space="preserve">Опубліковано звіт про стан фізичної доступності туристичної інфраструктури об’єктів на транспортних магістралях на офіційному сайті </w:t>
            </w:r>
            <w:r>
              <w:rPr>
                <w:rFonts w:ascii="Times New Roman" w:eastAsia="Times New Roman" w:hAnsi="Times New Roman" w:cs="Times New Roman"/>
                <w:sz w:val="24"/>
                <w:szCs w:val="24"/>
              </w:rPr>
              <w:t xml:space="preserve">Департаменту культури і туризму, національностей та релігій обласної державної адміністрації </w:t>
            </w:r>
          </w:p>
          <w:p w:rsidR="00504F1C" w:rsidRDefault="00CE4155">
            <w:pPr>
              <w:spacing w:line="240" w:lineRule="auto"/>
              <w:rPr>
                <w:rFonts w:ascii="Times New Roman" w:hAnsi="Times New Roman" w:cs="Times New Roman"/>
                <w:sz w:val="24"/>
                <w:szCs w:val="24"/>
              </w:rPr>
            </w:pPr>
            <w:hyperlink r:id="rId13" w:tooltip="https://dkult.cg.gov.ua/index.php?id=38659&amp;tp=1&amp;pg" w:history="1">
              <w:r w:rsidR="00107BFA">
                <w:rPr>
                  <w:rStyle w:val="afe"/>
                  <w:rFonts w:ascii="Times New Roman" w:hAnsi="Times New Roman" w:cs="Times New Roman"/>
                  <w:sz w:val="24"/>
                  <w:szCs w:val="24"/>
                </w:rPr>
                <w:t>https://dkult.cg.gov.ua/index.php?id=38659&amp;tp=1&amp;pg</w:t>
              </w:r>
            </w:hyperlink>
            <w:r w:rsidR="00107BFA">
              <w:rPr>
                <w:rFonts w:ascii="Times New Roman" w:hAnsi="Times New Roman" w:cs="Times New Roman"/>
                <w:sz w:val="24"/>
                <w:szCs w:val="24"/>
              </w:rPr>
              <w:t xml:space="preserve">= </w:t>
            </w:r>
          </w:p>
          <w:p w:rsidR="00504F1C" w:rsidRDefault="00504F1C">
            <w:pPr>
              <w:spacing w:line="240" w:lineRule="auto"/>
              <w:ind w:left="-2" w:right="57" w:firstLine="408"/>
              <w:jc w:val="both"/>
              <w:outlineLvl w:val="0"/>
              <w:rPr>
                <w:rFonts w:ascii="Times New Roman" w:eastAsia="Times New Roman" w:hAnsi="Times New Roman" w:cs="Times New Roman"/>
                <w:sz w:val="24"/>
                <w:szCs w:val="24"/>
                <w:highlight w:val="yellow"/>
              </w:rPr>
            </w:pPr>
          </w:p>
        </w:tc>
      </w:tr>
      <w:tr w:rsidR="00504F1C" w:rsidTr="00F83081">
        <w:trPr>
          <w:trHeight w:val="450"/>
        </w:trPr>
        <w:tc>
          <w:tcPr>
            <w:tcW w:w="15278" w:type="dxa"/>
            <w:gridSpan w:val="11"/>
            <w:shd w:val="clear" w:color="auto" w:fill="auto"/>
            <w:tcMar>
              <w:top w:w="100" w:type="dxa"/>
              <w:left w:w="100" w:type="dxa"/>
              <w:bottom w:w="100" w:type="dxa"/>
              <w:right w:w="100" w:type="dxa"/>
            </w:tcMar>
          </w:tcPr>
          <w:p w:rsidR="00504F1C" w:rsidRDefault="00107BFA">
            <w:pPr>
              <w:spacing w:line="240" w:lineRule="auto"/>
              <w:ind w:left="-2" w:right="57" w:firstLine="408"/>
              <w:jc w:val="both"/>
              <w:outlineLvl w:val="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Завдання: Зібрано і поширено достовірну інформацію про фізичну доступність об’єктів культурної інфраструктури</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здійснити моніторинг фізичного доступу до бібліотек</w:t>
            </w:r>
          </w:p>
        </w:tc>
        <w:tc>
          <w:tcPr>
            <w:tcW w:w="2155" w:type="dxa"/>
            <w:gridSpan w:val="3"/>
            <w:vMerge w:val="restart"/>
            <w:shd w:val="clear" w:color="auto" w:fill="auto"/>
            <w:tcMar>
              <w:top w:w="100" w:type="dxa"/>
              <w:left w:w="100" w:type="dxa"/>
              <w:bottom w:w="100" w:type="dxa"/>
              <w:right w:w="100" w:type="dxa"/>
            </w:tcMar>
          </w:tcPr>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культури і туризму, національностей та релігій обласної державної адміністрації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28.10.2023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28.10.2023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left="-2" w:right="57" w:firstLine="173"/>
              <w:jc w:val="both"/>
              <w:outlineLvl w:val="0"/>
              <w:rPr>
                <w:rFonts w:ascii="Times New Roman" w:eastAsia="Times New Roman" w:hAnsi="Times New Roman" w:cs="Times New Roman"/>
                <w:sz w:val="24"/>
                <w:szCs w:val="24"/>
                <w:highlight w:val="yellow"/>
              </w:rPr>
            </w:pPr>
            <w:r>
              <w:rPr>
                <w:rFonts w:ascii="Times New Roman" w:hAnsi="Times New Roman" w:cs="Times New Roman"/>
                <w:sz w:val="24"/>
                <w:szCs w:val="24"/>
              </w:rPr>
              <w:t>З метою здійснення моніторингу фізичного доступу до бібліотек керівникам закладів було надіслано листи (</w:t>
            </w:r>
            <w:r>
              <w:rPr>
                <w:rFonts w:ascii="Times New Roman" w:eastAsia="Times New Roman" w:hAnsi="Times New Roman" w:cs="Times New Roman"/>
                <w:sz w:val="24"/>
                <w:szCs w:val="24"/>
              </w:rPr>
              <w:t>від 11.09.2023 № 04-2176/8).</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підготувати звіт про фізичний доступ до бібліотек</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ind w:right="-205"/>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25.11.2023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25.11.2023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left="-2" w:right="57" w:firstLine="173"/>
              <w:jc w:val="both"/>
              <w:outlineLvl w:val="0"/>
              <w:rPr>
                <w:rFonts w:ascii="Times New Roman" w:eastAsia="Times New Roman" w:hAnsi="Times New Roman" w:cs="Times New Roman"/>
                <w:sz w:val="24"/>
                <w:szCs w:val="24"/>
                <w:highlight w:val="yellow"/>
              </w:rPr>
            </w:pPr>
            <w:r>
              <w:rPr>
                <w:rFonts w:ascii="Times New Roman" w:hAnsi="Times New Roman" w:cs="Times New Roman"/>
                <w:sz w:val="24"/>
                <w:szCs w:val="24"/>
              </w:rPr>
              <w:t>Зібрано та проаналізовано інформацію щодо стану фізичної доступності бібліотек. За результатами проведеного аналізу підготовлено звіт</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опублікувати звіт про фізичний доступ до бібліотек</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ind w:right="-205"/>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29.11.2023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29.11.2023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172"/>
              <w:jc w:val="both"/>
              <w:rPr>
                <w:rFonts w:ascii="Times New Roman" w:eastAsia="Times New Roman" w:hAnsi="Times New Roman" w:cs="Times New Roman"/>
                <w:sz w:val="24"/>
                <w:szCs w:val="24"/>
              </w:rPr>
            </w:pPr>
            <w:r>
              <w:rPr>
                <w:rFonts w:ascii="Times New Roman" w:hAnsi="Times New Roman" w:cs="Times New Roman"/>
                <w:sz w:val="24"/>
                <w:szCs w:val="24"/>
              </w:rPr>
              <w:t xml:space="preserve">За результатами моніторингу опубліковано звіт про стан фізичної доступності бібліотек на офіційному сайті </w:t>
            </w:r>
            <w:r>
              <w:rPr>
                <w:rFonts w:ascii="Times New Roman" w:eastAsia="Times New Roman" w:hAnsi="Times New Roman" w:cs="Times New Roman"/>
                <w:sz w:val="24"/>
                <w:szCs w:val="24"/>
              </w:rPr>
              <w:t xml:space="preserve">Департаменту культури і </w:t>
            </w:r>
            <w:r>
              <w:rPr>
                <w:rFonts w:ascii="Times New Roman" w:eastAsia="Times New Roman" w:hAnsi="Times New Roman" w:cs="Times New Roman"/>
                <w:sz w:val="24"/>
                <w:szCs w:val="24"/>
              </w:rPr>
              <w:lastRenderedPageBreak/>
              <w:t xml:space="preserve">туризму, національностей та релігій Чернігівської обласної державної адміністрації </w:t>
            </w:r>
          </w:p>
          <w:p w:rsidR="00504F1C" w:rsidRDefault="00CE4155">
            <w:pPr>
              <w:spacing w:line="240" w:lineRule="auto"/>
              <w:ind w:left="-2" w:right="57" w:firstLine="408"/>
              <w:jc w:val="both"/>
              <w:outlineLvl w:val="0"/>
              <w:rPr>
                <w:rFonts w:ascii="Times New Roman" w:eastAsia="Times New Roman" w:hAnsi="Times New Roman" w:cs="Times New Roman"/>
                <w:sz w:val="24"/>
                <w:szCs w:val="24"/>
                <w:highlight w:val="yellow"/>
              </w:rPr>
            </w:pPr>
            <w:hyperlink r:id="rId14" w:tooltip="https://dkult.cg.gov.ua/index.php?id=38659&amp;tp=1&amp;pg" w:history="1">
              <w:r w:rsidR="00107BFA">
                <w:rPr>
                  <w:rStyle w:val="afe"/>
                  <w:rFonts w:ascii="Times New Roman" w:eastAsia="Times New Roman" w:hAnsi="Times New Roman" w:cs="Times New Roman"/>
                  <w:sz w:val="24"/>
                  <w:szCs w:val="24"/>
                </w:rPr>
                <w:t>https://dkult.cg.gov.ua/index.php?id=38659&amp;tp=1&amp;pg</w:t>
              </w:r>
            </w:hyperlink>
            <w:r w:rsidR="00107BFA">
              <w:rPr>
                <w:rFonts w:ascii="Times New Roman" w:eastAsia="Times New Roman" w:hAnsi="Times New Roman" w:cs="Times New Roman"/>
                <w:sz w:val="24"/>
                <w:szCs w:val="24"/>
              </w:rPr>
              <w:t>=</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2" w:right="57" w:firstLine="408"/>
              <w:jc w:val="both"/>
              <w:outlineLvl w:val="0"/>
              <w:rPr>
                <w:rFonts w:ascii="Times New Roman" w:hAnsi="Times New Roman"/>
                <w:color w:val="000000"/>
                <w:sz w:val="24"/>
                <w:szCs w:val="24"/>
              </w:rPr>
            </w:pPr>
            <w:r>
              <w:rPr>
                <w:rFonts w:ascii="Times New Roman" w:eastAsia="Times New Roman" w:hAnsi="Times New Roman" w:cs="Times New Roman"/>
                <w:sz w:val="24"/>
                <w:szCs w:val="24"/>
              </w:rPr>
              <w:lastRenderedPageBreak/>
              <w:t>Завдання: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Забезпечено функціонування системи цивільного захисту і безпеки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включаючи осіб з інвалідністю, в умовах воєнного чи надзвичайного стану</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облаштувати споруди цивільного захисту засобами, що забезпечують доступ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включаючи осіб з інвалідністю, в умовах воєнного чи надзвичайного стану</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Департамент з питань цивільного захисту та оборонної роботи обласної державної адміністрації, </w:t>
            </w:r>
          </w:p>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районні державні адміністрації,          </w:t>
            </w:r>
          </w:p>
          <w:p w:rsidR="00504F1C" w:rsidRDefault="00107BFA">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суб’єкти господарювання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Виконується</w:t>
            </w:r>
          </w:p>
        </w:tc>
        <w:tc>
          <w:tcPr>
            <w:tcW w:w="5386" w:type="dxa"/>
            <w:shd w:val="clear" w:color="auto" w:fill="auto"/>
            <w:tcMar>
              <w:top w:w="100" w:type="dxa"/>
              <w:left w:w="100" w:type="dxa"/>
              <w:bottom w:w="100" w:type="dxa"/>
              <w:right w:w="100" w:type="dxa"/>
            </w:tcMar>
          </w:tcPr>
          <w:p w:rsidR="00504F1C" w:rsidRDefault="00107BFA">
            <w:pPr>
              <w:spacing w:line="240" w:lineRule="auto"/>
              <w:ind w:left="-2" w:right="57" w:firstLine="314"/>
              <w:jc w:val="both"/>
              <w:outlineLvl w:val="0"/>
              <w:rPr>
                <w:rFonts w:ascii="Times New Roman" w:hAnsi="Times New Roman"/>
                <w:color w:val="000000"/>
                <w:sz w:val="24"/>
                <w:szCs w:val="24"/>
              </w:rPr>
            </w:pPr>
            <w:r>
              <w:rPr>
                <w:rFonts w:ascii="Times New Roman" w:hAnsi="Times New Roman"/>
                <w:color w:val="000000"/>
                <w:sz w:val="24"/>
                <w:szCs w:val="24"/>
              </w:rPr>
              <w:t xml:space="preserve">Районними військовими адміністраціями, виконавчими комітетами сільських, селищних, міських рад постійно проводиться активна робота щодо обладнання фонду захисних споруд засобами </w:t>
            </w:r>
            <w:proofErr w:type="spellStart"/>
            <w:r>
              <w:rPr>
                <w:rFonts w:ascii="Times New Roman" w:hAnsi="Times New Roman"/>
                <w:color w:val="000000"/>
                <w:sz w:val="24"/>
                <w:szCs w:val="24"/>
              </w:rPr>
              <w:t>доступуп</w:t>
            </w:r>
            <w:proofErr w:type="spellEnd"/>
            <w:r>
              <w:rPr>
                <w:rFonts w:ascii="Times New Roman" w:hAnsi="Times New Roman"/>
                <w:color w:val="000000"/>
                <w:sz w:val="24"/>
                <w:szCs w:val="24"/>
              </w:rPr>
              <w:t xml:space="preserve"> для </w:t>
            </w:r>
            <w:proofErr w:type="spellStart"/>
            <w:r>
              <w:rPr>
                <w:rFonts w:ascii="Times New Roman" w:hAnsi="Times New Roman"/>
                <w:color w:val="000000"/>
                <w:sz w:val="24"/>
                <w:szCs w:val="24"/>
              </w:rPr>
              <w:t>маломобільних</w:t>
            </w:r>
            <w:proofErr w:type="spellEnd"/>
            <w:r>
              <w:rPr>
                <w:rFonts w:ascii="Times New Roman" w:hAnsi="Times New Roman"/>
                <w:color w:val="000000"/>
                <w:sz w:val="24"/>
                <w:szCs w:val="24"/>
              </w:rPr>
              <w:t xml:space="preserve"> груп населення. </w:t>
            </w:r>
          </w:p>
          <w:p w:rsidR="00504F1C" w:rsidRDefault="00107BFA">
            <w:pPr>
              <w:spacing w:line="240" w:lineRule="auto"/>
              <w:ind w:left="-2" w:right="57" w:firstLine="314"/>
              <w:jc w:val="both"/>
              <w:outlineLvl w:val="0"/>
              <w:rPr>
                <w:rFonts w:ascii="Times New Roman" w:hAnsi="Times New Roman"/>
                <w:color w:val="000000"/>
                <w:sz w:val="24"/>
                <w:szCs w:val="24"/>
              </w:rPr>
            </w:pPr>
            <w:r>
              <w:rPr>
                <w:rFonts w:ascii="Times New Roman" w:hAnsi="Times New Roman"/>
                <w:color w:val="000000"/>
                <w:sz w:val="24"/>
                <w:szCs w:val="24"/>
              </w:rPr>
              <w:t>В області обладнано 15 сховищ, 27 протирадіаційних укриттів, 1 споруда подвійного призначення та 97 найпростіших укриттів.</w:t>
            </w:r>
          </w:p>
          <w:p w:rsidR="00504F1C" w:rsidRDefault="00504F1C">
            <w:pPr>
              <w:spacing w:line="240" w:lineRule="auto"/>
              <w:ind w:firstLine="325"/>
              <w:jc w:val="both"/>
              <w:rPr>
                <w:rFonts w:ascii="Times New Roman" w:eastAsia="Times New Roman" w:hAnsi="Times New Roman" w:cs="Times New Roman"/>
                <w:i/>
                <w:sz w:val="24"/>
                <w:szCs w:val="24"/>
              </w:rPr>
            </w:pP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облаштувати укриття</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у закладах освіти, зокрема засобами, що забезпечують </w:t>
            </w:r>
            <w:r>
              <w:rPr>
                <w:rFonts w:ascii="Times New Roman" w:eastAsia="Times New Roman" w:hAnsi="Times New Roman" w:cs="Times New Roman"/>
                <w:sz w:val="24"/>
                <w:szCs w:val="24"/>
              </w:rPr>
              <w:lastRenderedPageBreak/>
              <w:t xml:space="preserve">доступ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включаючи осіб з інвалідністю, в умовах воєнного чи надзвичайного стану</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Управління освіти і науки обласної державної адміністрації,</w:t>
            </w:r>
          </w:p>
          <w:p w:rsidR="00504F1C" w:rsidRDefault="00107BFA">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виконавчі органи міських, сільських, селищних рад                          (у порядку рекомендації)</w:t>
            </w:r>
          </w:p>
          <w:p w:rsidR="00504F1C" w:rsidRDefault="00504F1C">
            <w:pPr>
              <w:spacing w:line="240" w:lineRule="auto"/>
              <w:ind w:right="126"/>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Виконується</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Станом на 01 січня 2024 року із 890 закладів освіти області 773 мають укриття (514 – власні укриття, 259 – знаходяться поза межами закладів освіти), з них у 766 закладах укриття рекомендовано до використання за призначенням </w:t>
            </w:r>
            <w:r>
              <w:rPr>
                <w:rFonts w:ascii="Times New Roman" w:eastAsia="Calibri" w:hAnsi="Times New Roman" w:cs="Times New Roman"/>
                <w:sz w:val="24"/>
                <w:szCs w:val="24"/>
                <w:lang w:eastAsia="ru-RU"/>
              </w:rPr>
              <w:lastRenderedPageBreak/>
              <w:t>та у 7 тривають ремонтні роботи щодо приведення їх у готовність. Зовсім не мають укриття 117 закладів освіти області.</w:t>
            </w:r>
          </w:p>
          <w:p w:rsidR="00504F1C" w:rsidRDefault="00107BFA">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 168 закладах освіти укриття </w:t>
            </w:r>
            <w:proofErr w:type="spellStart"/>
            <w:r>
              <w:rPr>
                <w:rFonts w:ascii="Times New Roman" w:eastAsia="Calibri" w:hAnsi="Times New Roman" w:cs="Times New Roman"/>
                <w:sz w:val="24"/>
                <w:szCs w:val="24"/>
                <w:lang w:eastAsia="ru-RU"/>
              </w:rPr>
              <w:t>облаштовані</w:t>
            </w:r>
            <w:proofErr w:type="spellEnd"/>
            <w:r>
              <w:rPr>
                <w:rFonts w:ascii="Times New Roman" w:eastAsia="Calibri" w:hAnsi="Times New Roman" w:cs="Times New Roman"/>
                <w:sz w:val="24"/>
                <w:szCs w:val="24"/>
                <w:lang w:eastAsia="ru-RU"/>
              </w:rPr>
              <w:t xml:space="preserve"> засобами, що забезпечують доступ </w:t>
            </w:r>
            <w:proofErr w:type="spellStart"/>
            <w:r>
              <w:rPr>
                <w:rFonts w:ascii="Times New Roman" w:eastAsia="Calibri" w:hAnsi="Times New Roman" w:cs="Times New Roman"/>
                <w:sz w:val="24"/>
                <w:szCs w:val="24"/>
                <w:lang w:eastAsia="ru-RU"/>
              </w:rPr>
              <w:t>маломобільних</w:t>
            </w:r>
            <w:proofErr w:type="spellEnd"/>
            <w:r>
              <w:rPr>
                <w:rFonts w:ascii="Times New Roman" w:eastAsia="Calibri" w:hAnsi="Times New Roman" w:cs="Times New Roman"/>
                <w:sz w:val="24"/>
                <w:szCs w:val="24"/>
                <w:lang w:eastAsia="ru-RU"/>
              </w:rPr>
              <w:t xml:space="preserve"> груп населення, включаючи осіб з інвалідністю.</w:t>
            </w:r>
          </w:p>
          <w:p w:rsidR="00504F1C" w:rsidRDefault="00107BFA">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За кошти обласного, місцевого бюджетів, а також за допомогою коштів різних благодійних організацій приведено у готовність укриття у 498 закладах освіти та встановлено 10 </w:t>
            </w:r>
            <w:proofErr w:type="spellStart"/>
            <w:r>
              <w:rPr>
                <w:rFonts w:ascii="Times New Roman" w:eastAsia="Calibri" w:hAnsi="Times New Roman" w:cs="Times New Roman"/>
                <w:sz w:val="24"/>
                <w:szCs w:val="24"/>
                <w:lang w:eastAsia="ru-RU"/>
              </w:rPr>
              <w:t>швидкоспоруджуваних</w:t>
            </w:r>
            <w:proofErr w:type="spellEnd"/>
            <w:r>
              <w:rPr>
                <w:rFonts w:ascii="Times New Roman" w:eastAsia="Calibri" w:hAnsi="Times New Roman" w:cs="Times New Roman"/>
                <w:sz w:val="24"/>
                <w:szCs w:val="24"/>
                <w:lang w:eastAsia="ru-RU"/>
              </w:rPr>
              <w:t xml:space="preserve"> захисних споруд цивільного захисту модульного типу.</w:t>
            </w:r>
          </w:p>
          <w:p w:rsidR="00504F1C" w:rsidRDefault="00CE4155">
            <w:pPr>
              <w:spacing w:after="160" w:line="240" w:lineRule="auto"/>
              <w:ind w:firstLine="172"/>
              <w:rPr>
                <w:rFonts w:ascii="Times New Roman" w:hAnsi="Times New Roman" w:cs="Times New Roman"/>
                <w:sz w:val="24"/>
                <w:szCs w:val="24"/>
                <w:highlight w:val="yellow"/>
              </w:rPr>
            </w:pPr>
            <w:hyperlink r:id="rId15" w:tooltip="https://docs.google.com/document/d/1e1ujMVCxU_eiYmYuL7LtCOSrYSv5ACz0/edit?usp=sharing&amp;ouid=116950482912506893126&amp;rtpof=true&amp;sd=true" w:history="1">
              <w:r w:rsidR="00107BFA">
                <w:rPr>
                  <w:rFonts w:ascii="Times New Roman" w:eastAsia="Calibri" w:hAnsi="Times New Roman" w:cs="Times New Roman"/>
                  <w:color w:val="0000CC"/>
                  <w:sz w:val="24"/>
                  <w:szCs w:val="24"/>
                  <w:u w:val="single"/>
                  <w:shd w:val="clear" w:color="auto" w:fill="FFFFFF"/>
                  <w:lang w:eastAsia="ru-RU"/>
                </w:rPr>
                <w:t>https://docs.google.com/document/d/1e1ujMVCxU_eiYmYuL7LtCOSrYSv5ACz0/edit?usp=sharing&amp;ouid=116950482912506893126&amp;rtpof=true&amp;sd=true</w:t>
              </w:r>
            </w:hyperlink>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облаштувати  укриття допоміжними засобами в закладах охорони здоров’я для персоналу та пацієнтів закладів, в тому числі для осіб з обмеженими фізичними можливостями</w:t>
            </w:r>
          </w:p>
        </w:tc>
        <w:tc>
          <w:tcPr>
            <w:tcW w:w="2155" w:type="dxa"/>
            <w:gridSpan w:val="3"/>
            <w:vMerge w:val="restart"/>
            <w:shd w:val="clear" w:color="auto" w:fill="auto"/>
            <w:tcMar>
              <w:top w:w="100" w:type="dxa"/>
              <w:left w:w="100" w:type="dxa"/>
              <w:bottom w:w="100" w:type="dxa"/>
              <w:right w:w="100" w:type="dxa"/>
            </w:tcMar>
          </w:tcPr>
          <w:p w:rsidR="00504F1C" w:rsidRDefault="00107BFA">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охорони здоров’я обласної державної адміністрації,</w:t>
            </w:r>
          </w:p>
          <w:p w:rsidR="00504F1C" w:rsidRDefault="00107BFA">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виконавчі органи міських, сільських, селищних рад </w:t>
            </w:r>
          </w:p>
          <w:p w:rsidR="00504F1C" w:rsidRDefault="00107BFA">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hAnsi="Times New Roman" w:cs="Times New Roman"/>
                <w:sz w:val="24"/>
                <w:szCs w:val="24"/>
              </w:rPr>
            </w:pPr>
            <w:r>
              <w:rPr>
                <w:rFonts w:ascii="Times New Roman" w:eastAsia="Times New Roman" w:hAnsi="Times New Roman" w:cs="Times New Roman"/>
                <w:sz w:val="24"/>
                <w:szCs w:val="24"/>
              </w:rPr>
              <w:t xml:space="preserve">У 25 </w:t>
            </w:r>
            <w:r>
              <w:rPr>
                <w:rFonts w:ascii="Times New Roman" w:hAnsi="Times New Roman" w:cs="Times New Roman"/>
                <w:sz w:val="24"/>
                <w:szCs w:val="24"/>
              </w:rPr>
              <w:t xml:space="preserve">закладах охорони здоров’я для персоналу та пацієнтів закладів, в тому числі для осіб з обмеженими фізичними можливостями, укриття </w:t>
            </w:r>
            <w:proofErr w:type="spellStart"/>
            <w:r>
              <w:rPr>
                <w:rFonts w:ascii="Times New Roman" w:hAnsi="Times New Roman" w:cs="Times New Roman"/>
                <w:sz w:val="24"/>
                <w:szCs w:val="24"/>
              </w:rPr>
              <w:t>облаштовані</w:t>
            </w:r>
            <w:proofErr w:type="spellEnd"/>
            <w:r>
              <w:rPr>
                <w:rFonts w:ascii="Times New Roman" w:hAnsi="Times New Roman" w:cs="Times New Roman"/>
                <w:sz w:val="24"/>
                <w:szCs w:val="24"/>
              </w:rPr>
              <w:t xml:space="preserve">  допоміжними засобами  для осіб з інвалідністю.</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придбати автономні джерела електроживлення для забезпечення функціонування </w:t>
            </w:r>
            <w:r>
              <w:rPr>
                <w:rFonts w:ascii="Times New Roman" w:hAnsi="Times New Roman" w:cs="Times New Roman"/>
                <w:sz w:val="24"/>
                <w:szCs w:val="24"/>
              </w:rPr>
              <w:lastRenderedPageBreak/>
              <w:t>закладів охорони здоров’я області у безперебійному режимі електроживлення у разі відключення централізованого електропостачання</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ind w:right="108"/>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hAnsi="Times New Roman" w:cs="Times New Roman"/>
                <w:sz w:val="24"/>
                <w:szCs w:val="24"/>
              </w:rPr>
              <w:t>У 2023 році за рахунок коштів з різних джерел для закладів охорони здоров’я</w:t>
            </w:r>
            <w:r>
              <w:rPr>
                <w:rFonts w:ascii="Times New Roman" w:eastAsia="Times New Roman" w:hAnsi="Times New Roman" w:cs="Times New Roman"/>
                <w:sz w:val="24"/>
                <w:szCs w:val="24"/>
              </w:rPr>
              <w:t xml:space="preserve"> придбано 257 автономних </w:t>
            </w:r>
            <w:r>
              <w:rPr>
                <w:rFonts w:ascii="Times New Roman" w:hAnsi="Times New Roman" w:cs="Times New Roman"/>
                <w:sz w:val="24"/>
                <w:szCs w:val="24"/>
              </w:rPr>
              <w:t xml:space="preserve">джерел електроживлення для забезпечення функціонування закладів області у безперебійному режимі електроживлення у разі </w:t>
            </w:r>
            <w:r>
              <w:rPr>
                <w:rFonts w:ascii="Times New Roman" w:hAnsi="Times New Roman" w:cs="Times New Roman"/>
                <w:sz w:val="24"/>
                <w:szCs w:val="24"/>
              </w:rPr>
              <w:lastRenderedPageBreak/>
              <w:t>відключення централізованого електропостачання.</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встановити автономні джерела електроживлення для забезпечення функціонування закладів охорони здоров’я області у безперебійному режимі електроживлення у разі відключення централізованого електропостачання</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ind w:right="108"/>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96" w:type="dxa"/>
            <w:gridSpan w:val="2"/>
            <w:shd w:val="clear" w:color="auto" w:fill="auto"/>
            <w:tcMar>
              <w:top w:w="100" w:type="dxa"/>
              <w:left w:w="100" w:type="dxa"/>
              <w:bottom w:w="100" w:type="dxa"/>
              <w:right w:w="100" w:type="dxa"/>
            </w:tcMar>
          </w:tcPr>
          <w:p w:rsidR="00504F1C" w:rsidRDefault="00107BFA">
            <w:pPr>
              <w:ind w:left="140" w:right="14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Виконується</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Загалом, в медичних закладах області кількість наявних додаткових джерел електроживлення складає 558 одиниць. Забезпечено підключення (введення) в експлуатацію та належне утримання 546 автономних джерел живлення, 7 будуть введені в експлуатацію найближчим часом, для 3 – виготовляється проектно-кошторисна документація на їх встановлення,  2 – знаходяться в резерві.</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firstLine="325"/>
              <w:jc w:val="center"/>
              <w:rPr>
                <w:rFonts w:ascii="Times New Roman" w:hAnsi="Times New Roman" w:cs="Times New Roman"/>
                <w:sz w:val="24"/>
                <w:szCs w:val="24"/>
              </w:rPr>
            </w:pPr>
            <w:r>
              <w:rPr>
                <w:rFonts w:ascii="Times New Roman" w:hAnsi="Times New Roman" w:cs="Times New Roman"/>
                <w:sz w:val="24"/>
                <w:szCs w:val="24"/>
              </w:rPr>
              <w:t xml:space="preserve">Завдання: </w:t>
            </w:r>
            <w:r>
              <w:rPr>
                <w:rFonts w:ascii="Times New Roman" w:eastAsia="Times New Roman" w:hAnsi="Times New Roman" w:cs="Times New Roman"/>
                <w:sz w:val="24"/>
                <w:szCs w:val="24"/>
              </w:rPr>
              <w:t xml:space="preserve">Забезпечено доступність будівель і приміщень закладів освіти для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із забезпеченням універсального дизайну та розумного пристосування</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провести моніторинг доступності закладів освіти усіх рівнів для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 і науки обласної державної адміністрації,</w:t>
            </w:r>
          </w:p>
          <w:p w:rsidR="00504F1C" w:rsidRDefault="00107BFA">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виконавчі органи міських, сільських, </w:t>
            </w:r>
            <w:r>
              <w:rPr>
                <w:rFonts w:ascii="Times New Roman" w:eastAsia="Times New Roman" w:hAnsi="Times New Roman" w:cs="Times New Roman"/>
                <w:sz w:val="24"/>
                <w:szCs w:val="24"/>
              </w:rPr>
              <w:lastRenderedPageBreak/>
              <w:t>селищних рад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31.08.2023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31.08.2023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pStyle w:val="12"/>
              <w:spacing w:after="0" w:line="240" w:lineRule="auto"/>
              <w:ind w:firstLine="314"/>
              <w:jc w:val="both"/>
              <w:rPr>
                <w:rFonts w:ascii="Times New Roman" w:hAnsi="Times New Roman" w:cs="Times New Roman"/>
                <w:sz w:val="24"/>
                <w:szCs w:val="24"/>
              </w:rPr>
            </w:pPr>
            <w:r>
              <w:rPr>
                <w:rFonts w:ascii="Times New Roman" w:hAnsi="Times New Roman" w:cs="Times New Roman"/>
                <w:sz w:val="24"/>
                <w:szCs w:val="24"/>
              </w:rPr>
              <w:t xml:space="preserve">Проведено моніторинг щодо доступності закладів освіти усіх рівнів для </w:t>
            </w:r>
            <w:proofErr w:type="spellStart"/>
            <w:r>
              <w:rPr>
                <w:rFonts w:ascii="Times New Roman" w:hAnsi="Times New Roman" w:cs="Times New Roman"/>
                <w:sz w:val="24"/>
                <w:szCs w:val="24"/>
              </w:rPr>
              <w:t>маломобільних</w:t>
            </w:r>
            <w:proofErr w:type="spellEnd"/>
            <w:r>
              <w:rPr>
                <w:rFonts w:ascii="Times New Roman" w:hAnsi="Times New Roman" w:cs="Times New Roman"/>
                <w:sz w:val="24"/>
                <w:szCs w:val="24"/>
              </w:rPr>
              <w:t xml:space="preserve"> груп населення та сформовано перелік закладів https://docs.google.com/document/d/1l8oV3ODrdzAOYe1bU3pmiSz_6Or-t_gR/edit?usp=sharing&amp;ouid=116950482912506893126&amp;rtpof=true&amp;sd=true</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firstLine="325"/>
              <w:jc w:val="center"/>
              <w:rPr>
                <w:rFonts w:ascii="Times New Roman" w:hAnsi="Times New Roman" w:cs="Times New Roman"/>
                <w:sz w:val="24"/>
                <w:szCs w:val="24"/>
                <w:highlight w:val="yellow"/>
              </w:rPr>
            </w:pPr>
            <w:r>
              <w:rPr>
                <w:rFonts w:ascii="Times New Roman" w:eastAsia="Times New Roman" w:hAnsi="Times New Roman" w:cs="Times New Roman"/>
                <w:i/>
                <w:sz w:val="24"/>
                <w:szCs w:val="24"/>
              </w:rPr>
              <w:lastRenderedPageBreak/>
              <w:t xml:space="preserve">Стратегічна ціль: фахівці у сфері містобудування, архітектури і транспорту та представники громадськості володіють необхідними знаннями і навичками та застосовують норми і стандарти </w:t>
            </w:r>
            <w:r>
              <w:rPr>
                <w:rFonts w:ascii="Times New Roman" w:eastAsia="Times New Roman" w:hAnsi="Times New Roman" w:cs="Times New Roman"/>
                <w:i/>
                <w:color w:val="333333"/>
                <w:sz w:val="24"/>
                <w:szCs w:val="24"/>
              </w:rPr>
              <w:t>у сфері доступності</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Завдання: </w:t>
            </w:r>
            <w:r>
              <w:rPr>
                <w:rFonts w:ascii="Times New Roman" w:eastAsia="Times New Roman" w:hAnsi="Times New Roman" w:cs="Times New Roman"/>
                <w:sz w:val="24"/>
                <w:szCs w:val="24"/>
              </w:rPr>
              <w:t xml:space="preserve">Підвищено рівень обізнаності та професійних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державних службовців, посадових осіб місцевого самоврядування,</w:t>
            </w:r>
          </w:p>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представників та власників туристичної інфраструктури, для працівників державних та комунальних установ, організацій, професійних</w:t>
            </w:r>
          </w:p>
          <w:p w:rsidR="00504F1C" w:rsidRDefault="00107BFA">
            <w:pPr>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спільнот та громадськості щодо принципів </w:t>
            </w:r>
            <w:proofErr w:type="spellStart"/>
            <w:r>
              <w:rPr>
                <w:rFonts w:ascii="Times New Roman" w:eastAsia="Times New Roman" w:hAnsi="Times New Roman" w:cs="Times New Roman"/>
                <w:sz w:val="24"/>
                <w:szCs w:val="24"/>
              </w:rPr>
              <w:t>безбар'єрності</w:t>
            </w:r>
            <w:proofErr w:type="spellEnd"/>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підготувати проведення навчання державних службовців та посадових осіб місцевого самоврядування з питань </w:t>
            </w:r>
            <w:proofErr w:type="spellStart"/>
            <w:r>
              <w:rPr>
                <w:rFonts w:ascii="Times New Roman" w:eastAsia="Times New Roman" w:hAnsi="Times New Roman" w:cs="Times New Roman"/>
                <w:sz w:val="24"/>
                <w:szCs w:val="24"/>
              </w:rPr>
              <w:t>безбар</w:t>
            </w:r>
            <w:proofErr w:type="spellEnd"/>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єрності</w:t>
            </w:r>
            <w:proofErr w:type="spellEnd"/>
          </w:p>
        </w:tc>
        <w:tc>
          <w:tcPr>
            <w:tcW w:w="2155"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 xml:space="preserve">Управління освіти і науки обласної державної </w:t>
            </w:r>
            <w:proofErr w:type="spellStart"/>
            <w:r>
              <w:rPr>
                <w:rFonts w:ascii="Times New Roman" w:hAnsi="Times New Roman" w:cs="Times New Roman"/>
                <w:sz w:val="24"/>
                <w:szCs w:val="24"/>
              </w:rPr>
              <w:t>адміністарції</w:t>
            </w:r>
            <w:proofErr w:type="spellEnd"/>
            <w:r>
              <w:rPr>
                <w:rFonts w:ascii="Times New Roman" w:hAnsi="Times New Roman" w:cs="Times New Roman"/>
                <w:sz w:val="24"/>
                <w:szCs w:val="24"/>
              </w:rPr>
              <w:t>, комунальний заклад «Чернігівський регіональний центр підвищення кваліфікації»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96" w:type="dxa"/>
            <w:gridSpan w:val="2"/>
            <w:shd w:val="clear" w:color="auto" w:fill="auto"/>
            <w:tcMar>
              <w:top w:w="100" w:type="dxa"/>
              <w:left w:w="100" w:type="dxa"/>
              <w:bottom w:w="100" w:type="dxa"/>
              <w:right w:w="100" w:type="dxa"/>
            </w:tcMar>
          </w:tcPr>
          <w:p w:rsidR="00504F1C" w:rsidRDefault="00107BFA">
            <w:pPr>
              <w:spacing w:line="240" w:lineRule="auto"/>
              <w:ind w:left="140" w:right="140"/>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І</w:t>
            </w:r>
            <w:r>
              <w:rPr>
                <w:rFonts w:ascii="Times New Roman" w:eastAsia="Calibri" w:hAnsi="Times New Roman" w:cs="Times New Roman"/>
                <w:sz w:val="24"/>
                <w:szCs w:val="24"/>
                <w:lang w:val="en-US" w:eastAsia="ru-RU"/>
              </w:rPr>
              <w:t>V</w:t>
            </w:r>
            <w:r>
              <w:rPr>
                <w:rFonts w:ascii="Times New Roman" w:eastAsia="Calibri" w:hAnsi="Times New Roman" w:cs="Times New Roman"/>
                <w:sz w:val="24"/>
                <w:szCs w:val="24"/>
                <w:lang w:eastAsia="ru-RU"/>
              </w:rPr>
              <w:t xml:space="preserve"> кварталі 2023 року в рамках ЗКППК «Публічна служба і права людини» проведено один семінар </w:t>
            </w:r>
            <w:r>
              <w:rPr>
                <w:rFonts w:ascii="Times New Roman" w:eastAsia="Times New Roman" w:hAnsi="Times New Roman" w:cs="Times New Roman"/>
                <w:sz w:val="24"/>
                <w:szCs w:val="24"/>
              </w:rPr>
              <w:t xml:space="preserve">з питань </w:t>
            </w:r>
            <w:proofErr w:type="spellStart"/>
            <w:r>
              <w:rPr>
                <w:rFonts w:ascii="Times New Roman" w:eastAsia="Times New Roman" w:hAnsi="Times New Roman" w:cs="Times New Roman"/>
                <w:sz w:val="24"/>
                <w:szCs w:val="24"/>
              </w:rPr>
              <w:t>безбар</w:t>
            </w:r>
            <w:proofErr w:type="spellEnd"/>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єрності</w:t>
            </w:r>
            <w:proofErr w:type="spellEnd"/>
            <w:r>
              <w:rPr>
                <w:rFonts w:ascii="Times New Roman" w:eastAsia="Times New Roman" w:hAnsi="Times New Roman" w:cs="Times New Roman"/>
                <w:sz w:val="24"/>
                <w:szCs w:val="24"/>
              </w:rPr>
              <w:t xml:space="preserve">, в якому взяло участь </w:t>
            </w:r>
            <w:r>
              <w:rPr>
                <w:rFonts w:ascii="Times New Roman" w:eastAsia="Calibri" w:hAnsi="Times New Roman" w:cs="Times New Roman"/>
                <w:sz w:val="24"/>
                <w:szCs w:val="24"/>
                <w:lang w:eastAsia="ru-RU"/>
              </w:rPr>
              <w:t xml:space="preserve">46 представників територіальних громад. </w:t>
            </w:r>
          </w:p>
          <w:p w:rsidR="00504F1C" w:rsidRDefault="00107BFA">
            <w:pPr>
              <w:spacing w:line="240" w:lineRule="auto"/>
              <w:ind w:firstLine="325"/>
              <w:jc w:val="both"/>
              <w:rPr>
                <w:rFonts w:ascii="Times New Roman" w:hAnsi="Times New Roman" w:cs="Times New Roman"/>
                <w:sz w:val="24"/>
                <w:szCs w:val="24"/>
                <w:highlight w:val="yellow"/>
              </w:rPr>
            </w:pPr>
            <w:r>
              <w:rPr>
                <w:rFonts w:ascii="Times New Roman" w:eastAsia="Calibri" w:hAnsi="Times New Roman" w:cs="Times New Roman"/>
                <w:sz w:val="24"/>
                <w:szCs w:val="24"/>
                <w:lang w:eastAsia="ru-RU"/>
              </w:rPr>
              <w:t>Також, спільним розпорядженням начальника обласної військової адміністрації та голови Чернігівської обласної ради від 05 грудня 2023 року № 6 затверджено план-графік навчання державних службовців та посадових осіб місцевого самоврядування  на 2024 рік.</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провести </w:t>
            </w:r>
            <w:proofErr w:type="spellStart"/>
            <w:r>
              <w:rPr>
                <w:rFonts w:ascii="Times New Roman" w:eastAsia="Times New Roman" w:hAnsi="Times New Roman" w:cs="Times New Roman"/>
                <w:sz w:val="24"/>
                <w:szCs w:val="24"/>
              </w:rPr>
              <w:t>онлайн</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офлайн</w:t>
            </w:r>
            <w:proofErr w:type="spellEnd"/>
            <w:r>
              <w:rPr>
                <w:rFonts w:ascii="Times New Roman" w:eastAsia="Times New Roman" w:hAnsi="Times New Roman" w:cs="Times New Roman"/>
                <w:sz w:val="24"/>
                <w:szCs w:val="24"/>
              </w:rPr>
              <w:t xml:space="preserve"> заходи (семінари, круглі столи тощо) з суб’єктами туристичної інфраструктури щодо інформування про сучасні тенденції із створення </w:t>
            </w:r>
            <w:r>
              <w:rPr>
                <w:rFonts w:ascii="Times New Roman" w:eastAsia="Times New Roman" w:hAnsi="Times New Roman" w:cs="Times New Roman"/>
                <w:sz w:val="24"/>
                <w:szCs w:val="24"/>
              </w:rPr>
              <w:lastRenderedPageBreak/>
              <w:t xml:space="preserve">безперешкодного середовища для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законодавства та нормативних актів з питань доступності та </w:t>
            </w:r>
            <w:proofErr w:type="spellStart"/>
            <w:r>
              <w:rPr>
                <w:rFonts w:ascii="Times New Roman" w:eastAsia="Times New Roman" w:hAnsi="Times New Roman" w:cs="Times New Roman"/>
                <w:sz w:val="24"/>
                <w:szCs w:val="24"/>
              </w:rPr>
              <w:t>інклюзивності</w:t>
            </w:r>
            <w:proofErr w:type="spellEnd"/>
            <w:r>
              <w:rPr>
                <w:rFonts w:ascii="Times New Roman" w:eastAsia="Times New Roman" w:hAnsi="Times New Roman" w:cs="Times New Roman"/>
                <w:sz w:val="24"/>
                <w:szCs w:val="24"/>
              </w:rPr>
              <w:t xml:space="preserve"> об’єктів</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Департамент культури і туризму, національностей та релігій обласної державної адміністрації, </w:t>
            </w:r>
          </w:p>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 xml:space="preserve">комунальний заклад «Чернігівський регіональний </w:t>
            </w:r>
            <w:r>
              <w:rPr>
                <w:rFonts w:ascii="Times New Roman" w:hAnsi="Times New Roman" w:cs="Times New Roman"/>
                <w:sz w:val="24"/>
                <w:szCs w:val="24"/>
              </w:rPr>
              <w:lastRenderedPageBreak/>
              <w:t>центр підвищення кваліфікації» (у порядку рекомендації),</w:t>
            </w:r>
          </w:p>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громадські організації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31.05.2023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31.05.2023</w:t>
            </w:r>
          </w:p>
        </w:tc>
        <w:tc>
          <w:tcPr>
            <w:tcW w:w="1996" w:type="dxa"/>
            <w:gridSpan w:val="2"/>
            <w:shd w:val="clear" w:color="auto" w:fill="auto"/>
            <w:tcMar>
              <w:top w:w="100" w:type="dxa"/>
              <w:left w:w="100" w:type="dxa"/>
              <w:bottom w:w="100" w:type="dxa"/>
              <w:right w:w="100" w:type="dxa"/>
            </w:tcMar>
          </w:tcPr>
          <w:p w:rsidR="00504F1C" w:rsidRDefault="00107BFA">
            <w:pPr>
              <w:spacing w:line="240" w:lineRule="auto"/>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14"/>
              <w:jc w:val="both"/>
              <w:rPr>
                <w:rFonts w:ascii="Times New Roman" w:hAnsi="Times New Roman" w:cs="Times New Roman"/>
                <w:sz w:val="24"/>
                <w:szCs w:val="24"/>
              </w:rPr>
            </w:pPr>
            <w:r>
              <w:rPr>
                <w:rFonts w:ascii="Times New Roman" w:hAnsi="Times New Roman" w:cs="Times New Roman"/>
                <w:sz w:val="24"/>
                <w:szCs w:val="24"/>
              </w:rPr>
              <w:t xml:space="preserve">Складено графіки проведення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семінарів з суб’єктами туристичної інфраструктури, щодо інформування про законодавство, яке регулює питання доступності та </w:t>
            </w:r>
            <w:proofErr w:type="spellStart"/>
            <w:r>
              <w:rPr>
                <w:rFonts w:ascii="Times New Roman" w:hAnsi="Times New Roman" w:cs="Times New Roman"/>
                <w:sz w:val="24"/>
                <w:szCs w:val="24"/>
              </w:rPr>
              <w:t>інклюзивності</w:t>
            </w:r>
            <w:proofErr w:type="spellEnd"/>
            <w:r>
              <w:rPr>
                <w:rFonts w:ascii="Times New Roman" w:hAnsi="Times New Roman" w:cs="Times New Roman"/>
                <w:sz w:val="24"/>
                <w:szCs w:val="24"/>
              </w:rPr>
              <w:t xml:space="preserve"> об’єктів, сучасні тенденції із створення безперешкодного середовища для осіб з інвалідністю та інших </w:t>
            </w:r>
            <w:proofErr w:type="spellStart"/>
            <w:r>
              <w:rPr>
                <w:rFonts w:ascii="Times New Roman" w:hAnsi="Times New Roman" w:cs="Times New Roman"/>
                <w:sz w:val="24"/>
                <w:szCs w:val="24"/>
              </w:rPr>
              <w:t>маломобільних</w:t>
            </w:r>
            <w:proofErr w:type="spellEnd"/>
            <w:r>
              <w:rPr>
                <w:rFonts w:ascii="Times New Roman" w:hAnsi="Times New Roman" w:cs="Times New Roman"/>
                <w:sz w:val="24"/>
                <w:szCs w:val="24"/>
              </w:rPr>
              <w:t xml:space="preserve"> груп населення.</w:t>
            </w:r>
          </w:p>
          <w:p w:rsidR="00504F1C" w:rsidRDefault="00504F1C">
            <w:pPr>
              <w:spacing w:line="240" w:lineRule="auto"/>
              <w:jc w:val="both"/>
              <w:rPr>
                <w:rFonts w:ascii="Times New Roman" w:hAnsi="Times New Roman" w:cs="Times New Roman"/>
                <w:sz w:val="24"/>
                <w:szCs w:val="24"/>
              </w:rPr>
            </w:pP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провести </w:t>
            </w:r>
            <w:proofErr w:type="spellStart"/>
            <w:r>
              <w:rPr>
                <w:rFonts w:ascii="Times New Roman" w:eastAsia="Times New Roman" w:hAnsi="Times New Roman" w:cs="Times New Roman"/>
                <w:sz w:val="24"/>
                <w:szCs w:val="24"/>
              </w:rPr>
              <w:t>онлайн</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офлайн</w:t>
            </w:r>
            <w:proofErr w:type="spellEnd"/>
            <w:r>
              <w:rPr>
                <w:rFonts w:ascii="Times New Roman" w:eastAsia="Times New Roman" w:hAnsi="Times New Roman" w:cs="Times New Roman"/>
                <w:sz w:val="24"/>
                <w:szCs w:val="24"/>
              </w:rPr>
              <w:t xml:space="preserve"> заходи (семінари, круглі столи тощо) з суб’єктами туристичної інфраструктури щодо інформування про сучасні тенденції із створення безперешкодного середовища для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законодавства та нормативних актів з питань доступності та </w:t>
            </w:r>
            <w:proofErr w:type="spellStart"/>
            <w:r>
              <w:rPr>
                <w:rFonts w:ascii="Times New Roman" w:eastAsia="Times New Roman" w:hAnsi="Times New Roman" w:cs="Times New Roman"/>
                <w:sz w:val="24"/>
                <w:szCs w:val="24"/>
              </w:rPr>
              <w:t>інклюзивності</w:t>
            </w:r>
            <w:proofErr w:type="spellEnd"/>
            <w:r>
              <w:rPr>
                <w:rFonts w:ascii="Times New Roman" w:eastAsia="Times New Roman" w:hAnsi="Times New Roman" w:cs="Times New Roman"/>
                <w:sz w:val="24"/>
                <w:szCs w:val="24"/>
              </w:rPr>
              <w:t xml:space="preserve"> об’єктів</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комунальний заклад «Чернігівський регіональний центр підвищення кваліфікації» (у порядку рекомендації),</w:t>
            </w:r>
          </w:p>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громадські організації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30.12.2023</w:t>
            </w:r>
          </w:p>
        </w:tc>
        <w:tc>
          <w:tcPr>
            <w:tcW w:w="1996" w:type="dxa"/>
            <w:gridSpan w:val="2"/>
            <w:shd w:val="clear" w:color="auto" w:fill="auto"/>
            <w:tcMar>
              <w:top w:w="100" w:type="dxa"/>
              <w:left w:w="100" w:type="dxa"/>
              <w:bottom w:w="100" w:type="dxa"/>
              <w:right w:w="100" w:type="dxa"/>
            </w:tcMar>
          </w:tcPr>
          <w:p w:rsidR="00504F1C" w:rsidRDefault="00107BFA">
            <w:pPr>
              <w:spacing w:line="240" w:lineRule="auto"/>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Проведено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семінар «Про сучасні тенденції зі створення безперешкодного середовища для осіб з інвалідністю та інших </w:t>
            </w:r>
            <w:proofErr w:type="spellStart"/>
            <w:r>
              <w:rPr>
                <w:rFonts w:ascii="Times New Roman" w:hAnsi="Times New Roman" w:cs="Times New Roman"/>
                <w:sz w:val="24"/>
                <w:szCs w:val="24"/>
              </w:rPr>
              <w:t>маломобільних</w:t>
            </w:r>
            <w:proofErr w:type="spellEnd"/>
            <w:r>
              <w:rPr>
                <w:rFonts w:ascii="Times New Roman" w:hAnsi="Times New Roman" w:cs="Times New Roman"/>
                <w:sz w:val="24"/>
                <w:szCs w:val="24"/>
              </w:rPr>
              <w:t xml:space="preserve"> груп» за участі представників Регіонального фонду підтримки підприємництва по Чернігівській області, Департаменту соціального захисту населення Чернігівської обласної державної адміністрації та Управління містобудування та архітектури обласної державної адміністрації. </w:t>
            </w:r>
          </w:p>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На офіційних сторінках музейних закладів та у соціальній мережі </w:t>
            </w:r>
            <w:r>
              <w:rPr>
                <w:rFonts w:ascii="Times New Roman" w:hAnsi="Times New Roman" w:cs="Times New Roman"/>
                <w:sz w:val="24"/>
                <w:szCs w:val="24"/>
                <w:lang w:val="en-US"/>
              </w:rPr>
              <w:t>F</w:t>
            </w:r>
            <w:proofErr w:type="spellStart"/>
            <w:r>
              <w:rPr>
                <w:rFonts w:ascii="Times New Roman" w:hAnsi="Times New Roman" w:cs="Times New Roman"/>
                <w:sz w:val="24"/>
                <w:szCs w:val="24"/>
              </w:rPr>
              <w:t>acebook</w:t>
            </w:r>
            <w:proofErr w:type="spellEnd"/>
            <w:r>
              <w:rPr>
                <w:rFonts w:ascii="Times New Roman" w:hAnsi="Times New Roman" w:cs="Times New Roman"/>
                <w:sz w:val="24"/>
                <w:szCs w:val="24"/>
              </w:rPr>
              <w:t xml:space="preserve"> було розміщено інформаційні повідомлення до </w:t>
            </w:r>
            <w:r>
              <w:rPr>
                <w:rFonts w:ascii="Times New Roman" w:hAnsi="Times New Roman" w:cs="Times New Roman"/>
                <w:color w:val="050505"/>
                <w:sz w:val="24"/>
                <w:szCs w:val="24"/>
                <w:shd w:val="clear" w:color="auto" w:fill="FFFFFF"/>
              </w:rPr>
              <w:t>Міжнародного дня осіб з інвалідністю (3 грудня).</w:t>
            </w:r>
          </w:p>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Комунальним закладом «Історико-археологічний музейний комплекс «Древній Любеч» Чернігівської обласної ради було  проведено екскурсію для підопічних Любецького психоневрологічного інтернату.</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інформувати про проведені заходи та про важливість створення фізичної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на сайті </w:t>
            </w:r>
            <w:r>
              <w:rPr>
                <w:rFonts w:ascii="Times New Roman" w:hAnsi="Times New Roman" w:cs="Times New Roman"/>
                <w:sz w:val="24"/>
                <w:szCs w:val="24"/>
              </w:rPr>
              <w:t>Департаменту культури і туризму, національностей та релігій обласної державної адміністрації</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комунальний заклад «Чернігівський регіональний центр підвищення кваліфікації» (у порядку рекомендації),</w:t>
            </w:r>
          </w:p>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громадські організації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30.06.2023</w:t>
            </w:r>
          </w:p>
        </w:tc>
        <w:tc>
          <w:tcPr>
            <w:tcW w:w="1996" w:type="dxa"/>
            <w:gridSpan w:val="2"/>
            <w:shd w:val="clear" w:color="auto" w:fill="auto"/>
            <w:tcMar>
              <w:top w:w="100" w:type="dxa"/>
              <w:left w:w="100" w:type="dxa"/>
              <w:bottom w:w="100" w:type="dxa"/>
              <w:right w:w="100" w:type="dxa"/>
            </w:tcMar>
          </w:tcPr>
          <w:p w:rsidR="00504F1C" w:rsidRDefault="00107BFA">
            <w:pPr>
              <w:spacing w:line="240" w:lineRule="auto"/>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14"/>
              <w:jc w:val="both"/>
              <w:rPr>
                <w:rFonts w:ascii="Times New Roman" w:hAnsi="Times New Roman" w:cs="Times New Roman"/>
                <w:sz w:val="24"/>
                <w:szCs w:val="24"/>
              </w:rPr>
            </w:pPr>
            <w:r>
              <w:rPr>
                <w:rFonts w:ascii="Times New Roman" w:hAnsi="Times New Roman" w:cs="Times New Roman"/>
                <w:sz w:val="24"/>
                <w:szCs w:val="24"/>
              </w:rPr>
              <w:t>Опубліковано інформацію на туристичному сайті «Чернігівщина туристична» (</w:t>
            </w:r>
            <w:hyperlink r:id="rId16" w:tooltip="https://chernihivregion.travel/blog/turizm" w:history="1">
              <w:r>
                <w:rPr>
                  <w:rStyle w:val="afe"/>
                  <w:rFonts w:ascii="Times New Roman" w:hAnsi="Times New Roman" w:cs="Times New Roman"/>
                  <w:sz w:val="24"/>
                  <w:szCs w:val="24"/>
                </w:rPr>
                <w:t>https://chernihivregion.travel/blog/turizm</w:t>
              </w:r>
            </w:hyperlink>
            <w:r>
              <w:rPr>
                <w:rFonts w:ascii="Times New Roman" w:hAnsi="Times New Roman" w:cs="Times New Roman"/>
                <w:sz w:val="24"/>
                <w:szCs w:val="24"/>
              </w:rPr>
              <w:t xml:space="preserve">) та на сторінці в соціальній мережі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Департаменту культури Чернігівської ОДА (</w:t>
            </w:r>
            <w:hyperlink r:id="rId17" w:tooltip="https://www.facebook.com/photo/?fbid=664285572409556&amp;set=a.297779452393505&amp;locale=ru_RU" w:history="1">
              <w:r>
                <w:rPr>
                  <w:rStyle w:val="afe"/>
                  <w:rFonts w:ascii="Times New Roman" w:hAnsi="Times New Roman" w:cs="Times New Roman"/>
                  <w:sz w:val="24"/>
                  <w:szCs w:val="24"/>
                </w:rPr>
                <w:t>https://www.facebook.com/photo/?fbid=664285572409556&amp;set=a.297779452393505&amp;locale=ru_RU</w:t>
              </w:r>
            </w:hyperlink>
            <w:r>
              <w:rPr>
                <w:rFonts w:ascii="Times New Roman" w:hAnsi="Times New Roman" w:cs="Times New Roman"/>
                <w:sz w:val="24"/>
                <w:szCs w:val="24"/>
              </w:rPr>
              <w:t xml:space="preserve">).  </w:t>
            </w:r>
          </w:p>
          <w:p w:rsidR="00504F1C" w:rsidRDefault="00504F1C">
            <w:pPr>
              <w:spacing w:line="240" w:lineRule="auto"/>
              <w:jc w:val="both"/>
              <w:rPr>
                <w:sz w:val="24"/>
                <w:szCs w:val="24"/>
              </w:rPr>
            </w:pPr>
          </w:p>
          <w:p w:rsidR="00504F1C" w:rsidRDefault="00504F1C">
            <w:pPr>
              <w:spacing w:line="240" w:lineRule="auto"/>
              <w:jc w:val="both"/>
              <w:rPr>
                <w:rFonts w:ascii="Times New Roman" w:hAnsi="Times New Roman" w:cs="Times New Roman"/>
                <w:sz w:val="24"/>
                <w:szCs w:val="24"/>
              </w:rPr>
            </w:pP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підготувати проведення циклу </w:t>
            </w:r>
            <w:proofErr w:type="spellStart"/>
            <w:r>
              <w:rPr>
                <w:rFonts w:ascii="Times New Roman" w:eastAsia="Times New Roman" w:hAnsi="Times New Roman" w:cs="Times New Roman"/>
                <w:sz w:val="24"/>
                <w:szCs w:val="24"/>
              </w:rPr>
              <w:t>вебінарів</w:t>
            </w:r>
            <w:proofErr w:type="spellEnd"/>
            <w:r>
              <w:rPr>
                <w:rFonts w:ascii="Times New Roman" w:eastAsia="Times New Roman" w:hAnsi="Times New Roman" w:cs="Times New Roman"/>
                <w:sz w:val="24"/>
                <w:szCs w:val="24"/>
              </w:rPr>
              <w:t xml:space="preserve"> для працівників державних та комунальних закладів культури щодо політики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та недискримінації</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 xml:space="preserve">комунальний заклад «Чернігівський регіональний центр підвищення кваліфікації» (у порядку </w:t>
            </w:r>
            <w:r>
              <w:rPr>
                <w:rFonts w:ascii="Times New Roman" w:hAnsi="Times New Roman" w:cs="Times New Roman"/>
                <w:sz w:val="24"/>
                <w:szCs w:val="24"/>
              </w:rPr>
              <w:lastRenderedPageBreak/>
              <w:t>рекомендації),</w:t>
            </w:r>
          </w:p>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громадські організації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30.05.2023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30.05.2023</w:t>
            </w:r>
          </w:p>
        </w:tc>
        <w:tc>
          <w:tcPr>
            <w:tcW w:w="1996" w:type="dxa"/>
            <w:gridSpan w:val="2"/>
            <w:shd w:val="clear" w:color="auto" w:fill="auto"/>
            <w:tcMar>
              <w:top w:w="100" w:type="dxa"/>
              <w:left w:w="100" w:type="dxa"/>
              <w:bottom w:w="100" w:type="dxa"/>
              <w:right w:w="100" w:type="dxa"/>
            </w:tcMar>
          </w:tcPr>
          <w:p w:rsidR="00504F1C" w:rsidRDefault="00107BFA">
            <w:pPr>
              <w:spacing w:line="240" w:lineRule="auto"/>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14"/>
              <w:jc w:val="both"/>
              <w:rPr>
                <w:rFonts w:ascii="Times New Roman" w:hAnsi="Times New Roman" w:cs="Times New Roman"/>
                <w:sz w:val="24"/>
                <w:szCs w:val="24"/>
              </w:rPr>
            </w:pPr>
            <w:r>
              <w:rPr>
                <w:rFonts w:ascii="Times New Roman" w:hAnsi="Times New Roman" w:cs="Times New Roman"/>
                <w:sz w:val="24"/>
                <w:szCs w:val="24"/>
              </w:rPr>
              <w:t xml:space="preserve">З метою підготовки та проведення циклу </w:t>
            </w:r>
            <w:proofErr w:type="spellStart"/>
            <w:r>
              <w:rPr>
                <w:rFonts w:ascii="Times New Roman" w:hAnsi="Times New Roman" w:cs="Times New Roman"/>
                <w:sz w:val="24"/>
                <w:szCs w:val="24"/>
              </w:rPr>
              <w:t>вебінарів</w:t>
            </w:r>
            <w:proofErr w:type="spellEnd"/>
            <w:r>
              <w:rPr>
                <w:rFonts w:ascii="Times New Roman" w:hAnsi="Times New Roman" w:cs="Times New Roman"/>
                <w:sz w:val="24"/>
                <w:szCs w:val="24"/>
              </w:rPr>
              <w:t xml:space="preserve"> для працівників державних та комунальних закладів культури щодо політики </w:t>
            </w:r>
            <w:proofErr w:type="spellStart"/>
            <w:r>
              <w:rPr>
                <w:rFonts w:ascii="Times New Roman" w:hAnsi="Times New Roman" w:cs="Times New Roman"/>
                <w:sz w:val="24"/>
                <w:szCs w:val="24"/>
              </w:rPr>
              <w:t>безбар’єрності</w:t>
            </w:r>
            <w:proofErr w:type="spellEnd"/>
            <w:r>
              <w:rPr>
                <w:rFonts w:ascii="Times New Roman" w:hAnsi="Times New Roman" w:cs="Times New Roman"/>
                <w:sz w:val="24"/>
                <w:szCs w:val="24"/>
              </w:rPr>
              <w:t xml:space="preserve"> та недискримінації було складено графіки.</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провести  цикл </w:t>
            </w:r>
            <w:proofErr w:type="spellStart"/>
            <w:r>
              <w:rPr>
                <w:rFonts w:ascii="Times New Roman" w:eastAsia="Times New Roman" w:hAnsi="Times New Roman" w:cs="Times New Roman"/>
                <w:sz w:val="24"/>
                <w:szCs w:val="24"/>
              </w:rPr>
              <w:t>вебінарів</w:t>
            </w:r>
            <w:proofErr w:type="spellEnd"/>
            <w:r>
              <w:rPr>
                <w:rFonts w:ascii="Times New Roman" w:eastAsia="Times New Roman" w:hAnsi="Times New Roman" w:cs="Times New Roman"/>
                <w:sz w:val="24"/>
                <w:szCs w:val="24"/>
              </w:rPr>
              <w:t xml:space="preserve"> для працівників державних та комунальних закладів культури щодо політики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та недискримінації</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комунальний заклад «Чернігівський регіональний центр підвищення кваліфікації» (у порядку рекомендації),</w:t>
            </w:r>
          </w:p>
          <w:p w:rsidR="00504F1C" w:rsidRDefault="00107BFA">
            <w:pPr>
              <w:spacing w:line="240" w:lineRule="auto"/>
              <w:ind w:right="108"/>
              <w:rPr>
                <w:rFonts w:ascii="Times New Roman" w:eastAsia="Times New Roman" w:hAnsi="Times New Roman" w:cs="Times New Roman"/>
                <w:sz w:val="24"/>
                <w:szCs w:val="24"/>
              </w:rPr>
            </w:pPr>
            <w:r>
              <w:rPr>
                <w:rFonts w:ascii="Times New Roman" w:hAnsi="Times New Roman" w:cs="Times New Roman"/>
                <w:sz w:val="24"/>
                <w:szCs w:val="24"/>
              </w:rPr>
              <w:t>громадські організації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w:t>
            </w:r>
          </w:p>
          <w:p w:rsidR="00504F1C" w:rsidRDefault="00107BFA">
            <w:pPr>
              <w:spacing w:line="240" w:lineRule="auto"/>
              <w:ind w:firstLine="3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онлайн</w:t>
            </w:r>
            <w:proofErr w:type="spellEnd"/>
            <w:r>
              <w:rPr>
                <w:rFonts w:ascii="Times New Roman" w:eastAsia="Times New Roman" w:hAnsi="Times New Roman" w:cs="Times New Roman"/>
                <w:sz w:val="24"/>
                <w:szCs w:val="24"/>
              </w:rPr>
              <w:t xml:space="preserve"> семінар «Мистецька освіта без перепон: досвід, практика, реалізація» за участю обласної ради директорів закладів мистецької освіти області;</w:t>
            </w:r>
          </w:p>
          <w:p w:rsidR="00504F1C" w:rsidRDefault="00107BFA">
            <w:pPr>
              <w:spacing w:line="240" w:lineRule="auto"/>
              <w:ind w:firstLine="314"/>
              <w:jc w:val="both"/>
              <w:rPr>
                <w:rFonts w:ascii="Times New Roman" w:hAnsi="Times New Roman" w:cs="Times New Roman"/>
                <w:color w:val="000000"/>
                <w:sz w:val="24"/>
                <w:szCs w:val="24"/>
              </w:rPr>
            </w:pPr>
            <w:r>
              <w:rPr>
                <w:rFonts w:ascii="Times New Roman" w:hAnsi="Times New Roman"/>
                <w:color w:val="000000"/>
                <w:sz w:val="24"/>
                <w:szCs w:val="24"/>
              </w:rPr>
              <w:t>- обласна методична конференція «</w:t>
            </w:r>
            <w:r>
              <w:rPr>
                <w:rFonts w:ascii="Times New Roman" w:hAnsi="Times New Roman" w:cs="Times New Roman"/>
                <w:color w:val="000000"/>
                <w:sz w:val="24"/>
                <w:szCs w:val="24"/>
              </w:rPr>
              <w:t xml:space="preserve">Музична освіта у сучасному форматі»; </w:t>
            </w:r>
          </w:p>
          <w:p w:rsidR="00504F1C" w:rsidRDefault="00107BFA">
            <w:pPr>
              <w:pStyle w:val="afc"/>
              <w:ind w:left="0" w:firstLine="314"/>
              <w:jc w:val="both"/>
              <w:rPr>
                <w:sz w:val="24"/>
                <w:szCs w:val="24"/>
              </w:rPr>
            </w:pPr>
            <w:r>
              <w:rPr>
                <w:sz w:val="24"/>
                <w:szCs w:val="24"/>
              </w:rPr>
              <w:t xml:space="preserve">- майстер-клас кандидата мистецтвознавства, старшого викладача Запорізької ДМШ № 5 </w:t>
            </w:r>
            <w:proofErr w:type="spellStart"/>
            <w:r>
              <w:rPr>
                <w:bCs/>
                <w:sz w:val="24"/>
                <w:szCs w:val="24"/>
              </w:rPr>
              <w:t>Кондратьєвої</w:t>
            </w:r>
            <w:proofErr w:type="spellEnd"/>
            <w:r>
              <w:rPr>
                <w:bCs/>
                <w:sz w:val="24"/>
                <w:szCs w:val="24"/>
              </w:rPr>
              <w:t xml:space="preserve"> Т.С.</w:t>
            </w:r>
            <w:r>
              <w:rPr>
                <w:sz w:val="24"/>
                <w:szCs w:val="24"/>
              </w:rPr>
              <w:t xml:space="preserve"> </w:t>
            </w:r>
            <w:r>
              <w:rPr>
                <w:bCs/>
                <w:sz w:val="24"/>
                <w:szCs w:val="24"/>
              </w:rPr>
              <w:t xml:space="preserve">«Сучасне втілення класичної системи викладання сольфеджіо за допомогою програми </w:t>
            </w:r>
            <w:proofErr w:type="spellStart"/>
            <w:r>
              <w:rPr>
                <w:bCs/>
                <w:sz w:val="24"/>
                <w:szCs w:val="24"/>
              </w:rPr>
              <w:t>Smart</w:t>
            </w:r>
            <w:proofErr w:type="spellEnd"/>
            <w:r>
              <w:rPr>
                <w:bCs/>
                <w:sz w:val="24"/>
                <w:szCs w:val="24"/>
              </w:rPr>
              <w:t xml:space="preserve"> </w:t>
            </w:r>
            <w:proofErr w:type="spellStart"/>
            <w:r>
              <w:rPr>
                <w:bCs/>
                <w:sz w:val="24"/>
                <w:szCs w:val="24"/>
              </w:rPr>
              <w:t>notebook</w:t>
            </w:r>
            <w:proofErr w:type="spellEnd"/>
            <w:r>
              <w:rPr>
                <w:bCs/>
                <w:sz w:val="24"/>
                <w:szCs w:val="24"/>
              </w:rPr>
              <w:t>»;</w:t>
            </w:r>
            <w:r>
              <w:rPr>
                <w:sz w:val="24"/>
                <w:szCs w:val="24"/>
              </w:rPr>
              <w:t xml:space="preserve"> </w:t>
            </w:r>
          </w:p>
          <w:p w:rsidR="00504F1C" w:rsidRDefault="00107BFA">
            <w:pPr>
              <w:spacing w:line="240" w:lineRule="auto"/>
              <w:ind w:firstLine="314"/>
              <w:jc w:val="both"/>
              <w:rPr>
                <w:rFonts w:ascii="Times New Roman" w:eastAsia="Times New Roman" w:hAnsi="Times New Roman" w:cs="Times New Roman"/>
                <w:sz w:val="24"/>
                <w:szCs w:val="24"/>
              </w:rPr>
            </w:pPr>
            <w:r>
              <w:rPr>
                <w:rFonts w:ascii="Times New Roman" w:hAnsi="Times New Roman" w:cs="Times New Roman"/>
                <w:sz w:val="24"/>
                <w:szCs w:val="24"/>
              </w:rPr>
              <w:t xml:space="preserve">- засідання педагогічної ради щодо створення умов </w:t>
            </w:r>
            <w:proofErr w:type="spellStart"/>
            <w:r>
              <w:rPr>
                <w:rFonts w:ascii="Times New Roman" w:hAnsi="Times New Roman" w:cs="Times New Roman"/>
                <w:sz w:val="24"/>
                <w:szCs w:val="24"/>
              </w:rPr>
              <w:t>безбар’єрного</w:t>
            </w:r>
            <w:proofErr w:type="spellEnd"/>
            <w:r>
              <w:rPr>
                <w:rFonts w:ascii="Times New Roman" w:hAnsi="Times New Roman" w:cs="Times New Roman"/>
                <w:sz w:val="24"/>
                <w:szCs w:val="24"/>
              </w:rPr>
              <w:t xml:space="preserve"> застосування інформаційно-комунікативних технологій в мистецькому освітньому просторі</w:t>
            </w:r>
            <w:r>
              <w:rPr>
                <w:rFonts w:ascii="Times New Roman" w:eastAsia="Times New Roman" w:hAnsi="Times New Roman" w:cs="Times New Roman"/>
                <w:sz w:val="24"/>
                <w:szCs w:val="24"/>
              </w:rPr>
              <w:t>;</w:t>
            </w:r>
          </w:p>
          <w:p w:rsidR="00504F1C" w:rsidRDefault="00107BFA">
            <w:pPr>
              <w:pStyle w:val="afc"/>
              <w:ind w:left="0" w:firstLine="172"/>
              <w:jc w:val="both"/>
              <w:rPr>
                <w:color w:val="000000"/>
                <w:sz w:val="24"/>
                <w:szCs w:val="24"/>
              </w:rPr>
            </w:pPr>
            <w:r>
              <w:rPr>
                <w:sz w:val="24"/>
                <w:szCs w:val="24"/>
              </w:rPr>
              <w:t xml:space="preserve">- тренінг для здобувачів фахової </w:t>
            </w:r>
            <w:proofErr w:type="spellStart"/>
            <w:r>
              <w:rPr>
                <w:sz w:val="24"/>
                <w:szCs w:val="24"/>
              </w:rPr>
              <w:t>передвищої</w:t>
            </w:r>
            <w:proofErr w:type="spellEnd"/>
            <w:r>
              <w:rPr>
                <w:sz w:val="24"/>
                <w:szCs w:val="24"/>
              </w:rPr>
              <w:t xml:space="preserve"> освіти ІІІ курсу </w:t>
            </w:r>
            <w:r>
              <w:rPr>
                <w:color w:val="000000" w:themeColor="text1"/>
                <w:sz w:val="24"/>
                <w:szCs w:val="24"/>
              </w:rPr>
              <w:t xml:space="preserve">«Складові </w:t>
            </w:r>
            <w:proofErr w:type="spellStart"/>
            <w:r>
              <w:rPr>
                <w:color w:val="000000" w:themeColor="text1"/>
                <w:sz w:val="24"/>
                <w:szCs w:val="24"/>
              </w:rPr>
              <w:t>безбар’єрності</w:t>
            </w:r>
            <w:proofErr w:type="spellEnd"/>
            <w:r>
              <w:rPr>
                <w:color w:val="000000" w:themeColor="text1"/>
                <w:sz w:val="24"/>
                <w:szCs w:val="24"/>
              </w:rPr>
              <w:t>»;</w:t>
            </w:r>
          </w:p>
          <w:p w:rsidR="00504F1C" w:rsidRDefault="00107BFA">
            <w:pPr>
              <w:pStyle w:val="afc"/>
              <w:ind w:left="0" w:firstLine="172"/>
              <w:jc w:val="both"/>
              <w:rPr>
                <w:sz w:val="24"/>
                <w:szCs w:val="24"/>
              </w:rPr>
            </w:pPr>
            <w:r>
              <w:rPr>
                <w:color w:val="000000" w:themeColor="text1"/>
                <w:sz w:val="24"/>
                <w:szCs w:val="24"/>
              </w:rPr>
              <w:t>- г</w:t>
            </w:r>
            <w:r>
              <w:rPr>
                <w:sz w:val="24"/>
                <w:szCs w:val="24"/>
              </w:rPr>
              <w:t xml:space="preserve">одини спілкування (здобувачі фахової </w:t>
            </w:r>
            <w:proofErr w:type="spellStart"/>
            <w:r>
              <w:rPr>
                <w:sz w:val="24"/>
                <w:szCs w:val="24"/>
              </w:rPr>
              <w:t>передвищої</w:t>
            </w:r>
            <w:proofErr w:type="spellEnd"/>
            <w:r>
              <w:rPr>
                <w:sz w:val="24"/>
                <w:szCs w:val="24"/>
              </w:rPr>
              <w:t xml:space="preserve"> освіти І курсу) «</w:t>
            </w:r>
            <w:proofErr w:type="spellStart"/>
            <w:r>
              <w:rPr>
                <w:sz w:val="24"/>
                <w:szCs w:val="24"/>
              </w:rPr>
              <w:t>Безбар’єрність</w:t>
            </w:r>
            <w:proofErr w:type="spellEnd"/>
            <w:r>
              <w:rPr>
                <w:sz w:val="24"/>
                <w:szCs w:val="24"/>
              </w:rPr>
              <w:t xml:space="preserve">. Правила </w:t>
            </w:r>
            <w:proofErr w:type="spellStart"/>
            <w:r>
              <w:rPr>
                <w:sz w:val="24"/>
                <w:szCs w:val="24"/>
              </w:rPr>
              <w:t>безбар’єрного</w:t>
            </w:r>
            <w:proofErr w:type="spellEnd"/>
            <w:r>
              <w:rPr>
                <w:sz w:val="24"/>
                <w:szCs w:val="24"/>
              </w:rPr>
              <w:t xml:space="preserve"> спілкування»;</w:t>
            </w:r>
          </w:p>
          <w:p w:rsidR="00504F1C" w:rsidRDefault="00107BFA">
            <w:pPr>
              <w:pStyle w:val="afc"/>
              <w:ind w:left="0" w:firstLine="172"/>
              <w:jc w:val="both"/>
              <w:rPr>
                <w:sz w:val="24"/>
                <w:szCs w:val="24"/>
              </w:rPr>
            </w:pPr>
            <w:r>
              <w:rPr>
                <w:sz w:val="24"/>
                <w:szCs w:val="24"/>
              </w:rPr>
              <w:t xml:space="preserve">- засідання педагогічної ради «Розбудова </w:t>
            </w:r>
            <w:proofErr w:type="spellStart"/>
            <w:r>
              <w:rPr>
                <w:sz w:val="24"/>
                <w:szCs w:val="24"/>
              </w:rPr>
              <w:t>безбар’єрної</w:t>
            </w:r>
            <w:proofErr w:type="spellEnd"/>
            <w:r>
              <w:rPr>
                <w:sz w:val="24"/>
                <w:szCs w:val="24"/>
              </w:rPr>
              <w:t xml:space="preserve"> України: запровадження у закладах освіти проекту «Освіта без бар’єрів».</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2" w:right="57" w:firstLine="410"/>
              <w:jc w:val="center"/>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Напрям 2. Інформаційна </w:t>
            </w:r>
            <w:proofErr w:type="spellStart"/>
            <w:r>
              <w:rPr>
                <w:rFonts w:ascii="Times New Roman" w:eastAsia="Times New Roman" w:hAnsi="Times New Roman" w:cs="Times New Roman"/>
                <w:b/>
                <w:i/>
                <w:sz w:val="24"/>
                <w:szCs w:val="24"/>
              </w:rPr>
              <w:t>безбар’єрність</w:t>
            </w:r>
            <w:proofErr w:type="spellEnd"/>
            <w:r>
              <w:rPr>
                <w:rFonts w:ascii="Times New Roman" w:eastAsia="Times New Roman" w:hAnsi="Times New Roman" w:cs="Times New Roman"/>
                <w:b/>
                <w:i/>
                <w:sz w:val="24"/>
                <w:szCs w:val="24"/>
              </w:rPr>
              <w:t xml:space="preserve">: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 зокрема шрифт </w:t>
            </w:r>
            <w:proofErr w:type="spellStart"/>
            <w:r>
              <w:rPr>
                <w:rFonts w:ascii="Times New Roman" w:eastAsia="Times New Roman" w:hAnsi="Times New Roman" w:cs="Times New Roman"/>
                <w:b/>
                <w:i/>
                <w:sz w:val="24"/>
                <w:szCs w:val="24"/>
              </w:rPr>
              <w:t>Брайля</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великошрифтовий</w:t>
            </w:r>
            <w:proofErr w:type="spellEnd"/>
            <w:r>
              <w:rPr>
                <w:rFonts w:ascii="Times New Roman" w:eastAsia="Times New Roman" w:hAnsi="Times New Roman" w:cs="Times New Roman"/>
                <w:b/>
                <w:i/>
                <w:sz w:val="24"/>
                <w:szCs w:val="24"/>
              </w:rPr>
              <w:t xml:space="preserve"> друк, </w:t>
            </w:r>
            <w:proofErr w:type="spellStart"/>
            <w:r>
              <w:rPr>
                <w:rFonts w:ascii="Times New Roman" w:eastAsia="Times New Roman" w:hAnsi="Times New Roman" w:cs="Times New Roman"/>
                <w:b/>
                <w:i/>
                <w:sz w:val="24"/>
                <w:szCs w:val="24"/>
              </w:rPr>
              <w:t>аудіодискрипція</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тифлокоментування</w:t>
            </w:r>
            <w:proofErr w:type="spellEnd"/>
            <w:r>
              <w:rPr>
                <w:rFonts w:ascii="Times New Roman" w:eastAsia="Times New Roman" w:hAnsi="Times New Roman" w:cs="Times New Roman"/>
                <w:b/>
                <w:i/>
                <w:sz w:val="24"/>
                <w:szCs w:val="24"/>
              </w:rPr>
              <w:t xml:space="preserve">), переклад жестовою мовою, субтитрування, формат, придатний для зчитування програмами </w:t>
            </w:r>
            <w:r>
              <w:rPr>
                <w:rFonts w:ascii="Times New Roman" w:eastAsia="Times New Roman" w:hAnsi="Times New Roman" w:cs="Times New Roman"/>
                <w:b/>
                <w:i/>
                <w:sz w:val="24"/>
                <w:szCs w:val="24"/>
              </w:rPr>
              <w:lastRenderedPageBreak/>
              <w:t>екранного доступу, формати простої мови, легкого читання, засоби альтернативної комунікації.</w:t>
            </w:r>
          </w:p>
          <w:p w:rsidR="00504F1C" w:rsidRDefault="00504F1C">
            <w:pPr>
              <w:spacing w:line="240" w:lineRule="auto"/>
              <w:ind w:left="-2" w:right="57" w:firstLine="408"/>
              <w:jc w:val="center"/>
              <w:outlineLvl w:val="0"/>
              <w:rPr>
                <w:rFonts w:ascii="Times New Roman" w:hAnsi="Times New Roman"/>
                <w:color w:val="000000"/>
                <w:sz w:val="24"/>
                <w:szCs w:val="24"/>
              </w:rPr>
            </w:pP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2" w:right="57" w:firstLine="408"/>
              <w:jc w:val="center"/>
              <w:outlineLv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Стратегічна ціль: кожен має рівний доступ до інформації, яку транслюють телерадіоорганізації та яка необхідна для участі у культурному житті, проведенні дозвілля і відпочинку та заняття спортом</w:t>
            </w:r>
          </w:p>
          <w:p w:rsidR="00504F1C" w:rsidRDefault="00504F1C">
            <w:pPr>
              <w:spacing w:line="240" w:lineRule="auto"/>
              <w:ind w:left="-2" w:right="57" w:firstLine="408"/>
              <w:jc w:val="center"/>
              <w:outlineLvl w:val="0"/>
              <w:rPr>
                <w:rFonts w:ascii="Times New Roman" w:hAnsi="Times New Roman"/>
                <w:color w:val="000000"/>
                <w:sz w:val="24"/>
                <w:szCs w:val="24"/>
              </w:rPr>
            </w:pPr>
          </w:p>
        </w:tc>
      </w:tr>
      <w:tr w:rsidR="00504F1C" w:rsidTr="00F83081">
        <w:trPr>
          <w:gridAfter w:val="1"/>
          <w:wAfter w:w="11" w:type="dxa"/>
          <w:trHeight w:val="251"/>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2" w:right="57" w:firstLine="408"/>
              <w:jc w:val="center"/>
              <w:outlineLvl w:val="0"/>
              <w:rPr>
                <w:rFonts w:ascii="Times New Roman" w:hAnsi="Times New Roman"/>
                <w:color w:val="000000"/>
                <w:sz w:val="24"/>
                <w:szCs w:val="24"/>
              </w:rPr>
            </w:pPr>
            <w:r>
              <w:rPr>
                <w:rFonts w:ascii="Times New Roman" w:hAnsi="Times New Roman"/>
                <w:color w:val="000000"/>
                <w:sz w:val="24"/>
                <w:szCs w:val="24"/>
              </w:rPr>
              <w:t>Завдання:</w:t>
            </w:r>
            <w:r>
              <w:rPr>
                <w:rFonts w:ascii="Times New Roman" w:eastAsia="Times New Roman" w:hAnsi="Times New Roman" w:cs="Times New Roman"/>
                <w:sz w:val="24"/>
                <w:szCs w:val="24"/>
              </w:rPr>
              <w:t xml:space="preserve"> Забезпечено задоволення інформаційних потреб</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оплату послуг з перекладу жестовою мовою інформаційних, соціальних тощо телепередач філії ПАТ «НСТУ» «Чернігівська регіональна дирекція»</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Департамент інформаційної діяльності та зв’язків з громадськістю обласної державної адміністрації, </w:t>
            </w:r>
          </w:p>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Чернігівська обласна організація Українського товариства глухих </w:t>
            </w:r>
          </w:p>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left="-2" w:right="57" w:firstLine="326"/>
              <w:jc w:val="both"/>
              <w:outlineLvl w:val="0"/>
              <w:rPr>
                <w:rFonts w:ascii="Times New Roman" w:hAnsi="Times New Roman"/>
                <w:color w:val="000000"/>
                <w:sz w:val="24"/>
                <w:szCs w:val="24"/>
              </w:rPr>
            </w:pPr>
            <w:r>
              <w:rPr>
                <w:rFonts w:ascii="Times New Roman" w:hAnsi="Times New Roman"/>
                <w:color w:val="000000"/>
                <w:sz w:val="24"/>
                <w:szCs w:val="24"/>
              </w:rPr>
              <w:t xml:space="preserve">Протягом 2023 року забезпечено оплату послуг з перекладу жестовою мовою </w:t>
            </w:r>
            <w:proofErr w:type="spellStart"/>
            <w:r>
              <w:rPr>
                <w:rFonts w:ascii="Times New Roman" w:hAnsi="Times New Roman"/>
                <w:color w:val="000000"/>
                <w:sz w:val="24"/>
                <w:szCs w:val="24"/>
              </w:rPr>
              <w:t>телпередач</w:t>
            </w:r>
            <w:proofErr w:type="spellEnd"/>
            <w:r>
              <w:rPr>
                <w:rFonts w:ascii="Times New Roman" w:hAnsi="Times New Roman"/>
                <w:color w:val="000000"/>
                <w:sz w:val="24"/>
                <w:szCs w:val="24"/>
              </w:rPr>
              <w:t xml:space="preserve"> філії АТ «НСТУ» «Чернігівська регіональна дирекція» на загальну суму 22,25 тис. </w:t>
            </w:r>
            <w:proofErr w:type="spellStart"/>
            <w:r>
              <w:rPr>
                <w:rFonts w:ascii="Times New Roman" w:hAnsi="Times New Roman"/>
                <w:color w:val="000000"/>
                <w:sz w:val="24"/>
                <w:szCs w:val="24"/>
              </w:rPr>
              <w:t>грн</w:t>
            </w:r>
            <w:proofErr w:type="spellEnd"/>
            <w:r>
              <w:rPr>
                <w:rFonts w:ascii="Times New Roman" w:hAnsi="Times New Roman"/>
                <w:color w:val="000000"/>
                <w:sz w:val="24"/>
                <w:szCs w:val="24"/>
              </w:rPr>
              <w:t>; загальний хронометраж перекладених передач – 672 хв.</w:t>
            </w:r>
          </w:p>
          <w:p w:rsidR="00504F1C" w:rsidRDefault="00504F1C">
            <w:pPr>
              <w:spacing w:line="240" w:lineRule="auto"/>
              <w:ind w:left="-2" w:right="57" w:firstLine="326"/>
              <w:jc w:val="both"/>
              <w:outlineLvl w:val="0"/>
              <w:rPr>
                <w:rFonts w:ascii="Times New Roman" w:hAnsi="Times New Roman"/>
                <w:color w:val="000000"/>
                <w:sz w:val="24"/>
                <w:szCs w:val="24"/>
              </w:rPr>
            </w:pP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створити фонд </w:t>
            </w:r>
            <w:proofErr w:type="spellStart"/>
            <w:r>
              <w:rPr>
                <w:rFonts w:ascii="Times New Roman" w:eastAsia="Times New Roman" w:hAnsi="Times New Roman" w:cs="Times New Roman"/>
                <w:sz w:val="24"/>
                <w:szCs w:val="24"/>
              </w:rPr>
              <w:t>аудіозаписів</w:t>
            </w:r>
            <w:proofErr w:type="spellEnd"/>
            <w:r>
              <w:rPr>
                <w:rFonts w:ascii="Times New Roman" w:eastAsia="Times New Roman" w:hAnsi="Times New Roman" w:cs="Times New Roman"/>
                <w:sz w:val="24"/>
                <w:szCs w:val="24"/>
              </w:rPr>
              <w:t xml:space="preserve"> творів письменників Чернігівщини</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культури і туризму, національностей та релігій обласної державної адміністрації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01.12.2023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Створено фонд </w:t>
            </w:r>
            <w:proofErr w:type="spellStart"/>
            <w:r>
              <w:rPr>
                <w:rFonts w:ascii="Times New Roman" w:hAnsi="Times New Roman" w:cs="Times New Roman"/>
                <w:color w:val="222222"/>
                <w:sz w:val="24"/>
                <w:szCs w:val="24"/>
                <w:shd w:val="clear" w:color="auto" w:fill="FFFFFF"/>
              </w:rPr>
              <w:t>аудіозаписів</w:t>
            </w:r>
            <w:proofErr w:type="spellEnd"/>
            <w:r>
              <w:rPr>
                <w:rFonts w:ascii="Times New Roman" w:hAnsi="Times New Roman" w:cs="Times New Roman"/>
                <w:color w:val="222222"/>
                <w:sz w:val="24"/>
                <w:szCs w:val="24"/>
                <w:shd w:val="clear" w:color="auto" w:fill="FFFFFF"/>
              </w:rPr>
              <w:t xml:space="preserve"> творів письменників Чернігівщини обсягом –                              18 </w:t>
            </w:r>
            <w:proofErr w:type="spellStart"/>
            <w:r>
              <w:rPr>
                <w:rFonts w:ascii="Times New Roman" w:hAnsi="Times New Roman" w:cs="Times New Roman"/>
                <w:color w:val="222222"/>
                <w:sz w:val="24"/>
                <w:szCs w:val="24"/>
                <w:shd w:val="clear" w:color="auto" w:fill="FFFFFF"/>
              </w:rPr>
              <w:t>го</w:t>
            </w:r>
            <w:proofErr w:type="spellEnd"/>
            <w:r>
              <w:rPr>
                <w:rFonts w:ascii="Times New Roman" w:hAnsi="Times New Roman" w:cs="Times New Roman"/>
                <w:color w:val="222222"/>
                <w:sz w:val="24"/>
                <w:szCs w:val="24"/>
                <w:shd w:val="clear" w:color="auto" w:fill="FFFFFF"/>
              </w:rPr>
              <w:t xml:space="preserve">д. 43 хв., зокрема: </w:t>
            </w:r>
          </w:p>
          <w:p w:rsidR="00504F1C" w:rsidRDefault="00107BFA">
            <w:pPr>
              <w:spacing w:line="240" w:lineRule="auto"/>
              <w:ind w:firstLine="325"/>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КЗ «Чернігівська обласна бібліотека для дітей»: твір Василя </w:t>
            </w:r>
            <w:proofErr w:type="spellStart"/>
            <w:r>
              <w:rPr>
                <w:rFonts w:ascii="Times New Roman" w:hAnsi="Times New Roman" w:cs="Times New Roman"/>
                <w:color w:val="222222"/>
                <w:sz w:val="24"/>
                <w:szCs w:val="24"/>
                <w:shd w:val="clear" w:color="auto" w:fill="FFFFFF"/>
              </w:rPr>
              <w:t>Чухліба</w:t>
            </w:r>
            <w:proofErr w:type="spellEnd"/>
            <w:r>
              <w:rPr>
                <w:rFonts w:ascii="Times New Roman" w:hAnsi="Times New Roman" w:cs="Times New Roman"/>
                <w:color w:val="222222"/>
                <w:sz w:val="24"/>
                <w:szCs w:val="24"/>
                <w:shd w:val="clear" w:color="auto" w:fill="FFFFFF"/>
              </w:rPr>
              <w:t xml:space="preserve"> «Колискова для ведмедів» та твір Михася Ткача «Анюта», переглянути можна за посиланням </w:t>
            </w:r>
            <w:hyperlink r:id="rId18" w:tooltip="https://www.youtube.com/@alena13ua" w:history="1">
              <w:r>
                <w:rPr>
                  <w:rStyle w:val="afe"/>
                  <w:rFonts w:ascii="Times New Roman" w:hAnsi="Times New Roman" w:cs="Times New Roman"/>
                  <w:sz w:val="24"/>
                  <w:szCs w:val="24"/>
                  <w:shd w:val="clear" w:color="auto" w:fill="FFFFFF"/>
                </w:rPr>
                <w:t>https://www.youtube.com</w:t>
              </w:r>
            </w:hyperlink>
          </w:p>
          <w:p w:rsidR="00504F1C" w:rsidRDefault="00107BFA">
            <w:pPr>
              <w:spacing w:line="240" w:lineRule="auto"/>
              <w:ind w:firstLine="325"/>
              <w:jc w:val="both"/>
              <w:rPr>
                <w:rFonts w:ascii="Times New Roman" w:hAnsi="Times New Roman" w:cs="Times New Roman"/>
                <w:color w:val="222222"/>
                <w:sz w:val="24"/>
                <w:szCs w:val="24"/>
                <w:shd w:val="clear" w:color="auto" w:fill="FFFFFF"/>
                <w:lang w:val="ru-RU"/>
              </w:rPr>
            </w:pPr>
            <w:r>
              <w:rPr>
                <w:rFonts w:ascii="Times New Roman" w:hAnsi="Times New Roman" w:cs="Times New Roman"/>
                <w:color w:val="222222"/>
                <w:sz w:val="24"/>
                <w:szCs w:val="24"/>
                <w:shd w:val="clear" w:color="auto" w:fill="FFFFFF"/>
              </w:rPr>
              <w:t xml:space="preserve">- КЗ «Чернігівська обласна бібліотека для </w:t>
            </w:r>
            <w:r>
              <w:rPr>
                <w:rFonts w:ascii="Times New Roman" w:hAnsi="Times New Roman" w:cs="Times New Roman"/>
                <w:color w:val="222222"/>
                <w:sz w:val="24"/>
                <w:szCs w:val="24"/>
                <w:shd w:val="clear" w:color="auto" w:fill="FFFFFF"/>
              </w:rPr>
              <w:lastRenderedPageBreak/>
              <w:t>юнацтва»</w:t>
            </w:r>
            <w:r>
              <w:rPr>
                <w:rFonts w:ascii="Times New Roman" w:hAnsi="Times New Roman" w:cs="Times New Roman"/>
                <w:color w:val="222222"/>
                <w:sz w:val="24"/>
                <w:szCs w:val="24"/>
                <w:shd w:val="clear" w:color="auto" w:fill="FFFFFF"/>
                <w:lang w:val="ru-RU"/>
              </w:rPr>
              <w:t xml:space="preserve">: </w:t>
            </w:r>
            <w:r>
              <w:rPr>
                <w:rFonts w:ascii="Times New Roman" w:hAnsi="Times New Roman" w:cs="Times New Roman"/>
                <w:color w:val="222222"/>
                <w:sz w:val="24"/>
                <w:szCs w:val="24"/>
                <w:shd w:val="clear" w:color="auto" w:fill="FFFFFF"/>
              </w:rPr>
              <w:t xml:space="preserve">автори Олена Терещенко, Олена </w:t>
            </w:r>
            <w:proofErr w:type="spellStart"/>
            <w:r>
              <w:rPr>
                <w:rFonts w:ascii="Times New Roman" w:hAnsi="Times New Roman" w:cs="Times New Roman"/>
                <w:color w:val="222222"/>
                <w:sz w:val="24"/>
                <w:szCs w:val="24"/>
                <w:shd w:val="clear" w:color="auto" w:fill="FFFFFF"/>
              </w:rPr>
              <w:t>Степанець</w:t>
            </w:r>
            <w:proofErr w:type="spellEnd"/>
            <w:r>
              <w:rPr>
                <w:rFonts w:ascii="Times New Roman" w:hAnsi="Times New Roman" w:cs="Times New Roman"/>
                <w:color w:val="222222"/>
                <w:sz w:val="24"/>
                <w:szCs w:val="24"/>
                <w:shd w:val="clear" w:color="auto" w:fill="FFFFFF"/>
              </w:rPr>
              <w:t xml:space="preserve"> збірка новел «Розшукується дракон»</w:t>
            </w:r>
            <w:r>
              <w:rPr>
                <w:rFonts w:ascii="Times New Roman" w:hAnsi="Times New Roman" w:cs="Times New Roman"/>
                <w:color w:val="222222"/>
                <w:sz w:val="24"/>
                <w:szCs w:val="24"/>
                <w:shd w:val="clear" w:color="auto" w:fill="FFFFFF"/>
                <w:lang w:val="ru-RU"/>
              </w:rPr>
              <w:t>;</w:t>
            </w:r>
          </w:p>
          <w:p w:rsidR="00504F1C" w:rsidRDefault="00107BFA">
            <w:pPr>
              <w:spacing w:line="240" w:lineRule="auto"/>
              <w:ind w:firstLine="325"/>
              <w:jc w:val="both"/>
              <w:rPr>
                <w:rFonts w:ascii="Times New Roman" w:hAnsi="Times New Roman" w:cs="Times New Roman"/>
                <w:color w:val="222222"/>
                <w:sz w:val="24"/>
                <w:szCs w:val="24"/>
                <w:shd w:val="clear" w:color="auto" w:fill="FFFFFF"/>
                <w:lang w:val="ru-RU"/>
              </w:rPr>
            </w:pPr>
            <w:r>
              <w:rPr>
                <w:rFonts w:ascii="Times New Roman" w:hAnsi="Times New Roman" w:cs="Times New Roman"/>
                <w:color w:val="222222"/>
                <w:sz w:val="24"/>
                <w:szCs w:val="24"/>
                <w:shd w:val="clear" w:color="auto" w:fill="FFFFFF"/>
                <w:lang w:val="ru-RU"/>
              </w:rPr>
              <w:t xml:space="preserve">- </w:t>
            </w:r>
            <w:r>
              <w:rPr>
                <w:rFonts w:ascii="Times New Roman" w:hAnsi="Times New Roman" w:cs="Times New Roman"/>
                <w:color w:val="222222"/>
                <w:sz w:val="24"/>
                <w:szCs w:val="24"/>
                <w:shd w:val="clear" w:color="auto" w:fill="FFFFFF"/>
              </w:rPr>
              <w:t>ТОВ «ЧЕЛАЙН МЕДІА ГРУП» - «Нескорена Чернігівщина</w:t>
            </w:r>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реальні</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історії</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війни</w:t>
            </w:r>
            <w:proofErr w:type="spellEnd"/>
            <w:r>
              <w:rPr>
                <w:rFonts w:ascii="Times New Roman" w:hAnsi="Times New Roman" w:cs="Times New Roman"/>
                <w:color w:val="222222"/>
                <w:sz w:val="24"/>
                <w:szCs w:val="24"/>
                <w:shd w:val="clear" w:color="auto" w:fill="FFFFFF"/>
                <w:lang w:val="ru-RU"/>
              </w:rPr>
              <w:t>»;</w:t>
            </w:r>
          </w:p>
          <w:p w:rsidR="00504F1C" w:rsidRDefault="00107BFA">
            <w:pPr>
              <w:spacing w:line="240" w:lineRule="auto"/>
              <w:ind w:firstLine="325"/>
              <w:jc w:val="both"/>
              <w:rPr>
                <w:rFonts w:ascii="Times New Roman" w:hAnsi="Times New Roman" w:cs="Times New Roman"/>
                <w:color w:val="222222"/>
                <w:sz w:val="24"/>
                <w:szCs w:val="24"/>
                <w:shd w:val="clear" w:color="auto" w:fill="FFFFFF"/>
                <w:lang w:val="ru-RU"/>
              </w:rPr>
            </w:pPr>
            <w:r>
              <w:rPr>
                <w:rFonts w:ascii="Times New Roman" w:hAnsi="Times New Roman" w:cs="Times New Roman"/>
                <w:color w:val="222222"/>
                <w:sz w:val="24"/>
                <w:szCs w:val="24"/>
                <w:shd w:val="clear" w:color="auto" w:fill="FFFFFF"/>
                <w:lang w:val="ru-RU"/>
              </w:rPr>
              <w:t xml:space="preserve">- Автор </w:t>
            </w:r>
            <w:proofErr w:type="spellStart"/>
            <w:r>
              <w:rPr>
                <w:rFonts w:ascii="Times New Roman" w:hAnsi="Times New Roman" w:cs="Times New Roman"/>
                <w:color w:val="222222"/>
                <w:sz w:val="24"/>
                <w:szCs w:val="24"/>
                <w:shd w:val="clear" w:color="auto" w:fill="FFFFFF"/>
                <w:lang w:val="ru-RU"/>
              </w:rPr>
              <w:t>Тетяна</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збірка</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віршів</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Босоніж</w:t>
            </w:r>
            <w:proofErr w:type="spellEnd"/>
            <w:r>
              <w:rPr>
                <w:rFonts w:ascii="Times New Roman" w:hAnsi="Times New Roman" w:cs="Times New Roman"/>
                <w:color w:val="222222"/>
                <w:sz w:val="24"/>
                <w:szCs w:val="24"/>
                <w:shd w:val="clear" w:color="auto" w:fill="FFFFFF"/>
                <w:lang w:val="ru-RU"/>
              </w:rPr>
              <w:t xml:space="preserve"> по </w:t>
            </w:r>
            <w:proofErr w:type="spellStart"/>
            <w:r>
              <w:rPr>
                <w:rFonts w:ascii="Times New Roman" w:hAnsi="Times New Roman" w:cs="Times New Roman"/>
                <w:color w:val="222222"/>
                <w:sz w:val="24"/>
                <w:szCs w:val="24"/>
                <w:shd w:val="clear" w:color="auto" w:fill="FFFFFF"/>
                <w:lang w:val="ru-RU"/>
              </w:rPr>
              <w:t>снігах</w:t>
            </w:r>
            <w:proofErr w:type="spellEnd"/>
            <w:r>
              <w:rPr>
                <w:rFonts w:ascii="Times New Roman" w:hAnsi="Times New Roman" w:cs="Times New Roman"/>
                <w:color w:val="222222"/>
                <w:sz w:val="24"/>
                <w:szCs w:val="24"/>
                <w:shd w:val="clear" w:color="auto" w:fill="FFFFFF"/>
                <w:lang w:val="ru-RU"/>
              </w:rPr>
              <w:t xml:space="preserve"> і травах», </w:t>
            </w:r>
            <w:proofErr w:type="spellStart"/>
            <w:r>
              <w:rPr>
                <w:rFonts w:ascii="Times New Roman" w:hAnsi="Times New Roman" w:cs="Times New Roman"/>
                <w:color w:val="222222"/>
                <w:sz w:val="24"/>
                <w:szCs w:val="24"/>
                <w:shd w:val="clear" w:color="auto" w:fill="FFFFFF"/>
                <w:lang w:val="ru-RU"/>
              </w:rPr>
              <w:t>переглянути</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можна</w:t>
            </w:r>
            <w:proofErr w:type="spellEnd"/>
            <w:r>
              <w:rPr>
                <w:rFonts w:ascii="Times New Roman" w:hAnsi="Times New Roman" w:cs="Times New Roman"/>
                <w:color w:val="222222"/>
                <w:sz w:val="24"/>
                <w:szCs w:val="24"/>
                <w:shd w:val="clear" w:color="auto" w:fill="FFFFFF"/>
                <w:lang w:val="ru-RU"/>
              </w:rPr>
              <w:t xml:space="preserve"> на </w:t>
            </w:r>
            <w:proofErr w:type="spellStart"/>
            <w:r>
              <w:rPr>
                <w:rFonts w:ascii="Times New Roman" w:hAnsi="Times New Roman" w:cs="Times New Roman"/>
                <w:color w:val="222222"/>
                <w:sz w:val="24"/>
                <w:szCs w:val="24"/>
                <w:shd w:val="clear" w:color="auto" w:fill="FFFFFF"/>
                <w:lang w:val="ru-RU"/>
              </w:rPr>
              <w:t>ютуб</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каналі</w:t>
            </w:r>
            <w:proofErr w:type="spellEnd"/>
            <w:r>
              <w:rPr>
                <w:rFonts w:ascii="Times New Roman" w:hAnsi="Times New Roman" w:cs="Times New Roman"/>
                <w:color w:val="222222"/>
                <w:sz w:val="24"/>
                <w:szCs w:val="24"/>
                <w:shd w:val="clear" w:color="auto" w:fill="FFFFFF"/>
                <w:lang w:val="ru-RU"/>
              </w:rPr>
              <w:t xml:space="preserve"> за </w:t>
            </w:r>
            <w:proofErr w:type="spellStart"/>
            <w:r>
              <w:rPr>
                <w:rFonts w:ascii="Times New Roman" w:hAnsi="Times New Roman" w:cs="Times New Roman"/>
                <w:color w:val="222222"/>
                <w:sz w:val="24"/>
                <w:szCs w:val="24"/>
                <w:shd w:val="clear" w:color="auto" w:fill="FFFFFF"/>
                <w:lang w:val="ru-RU"/>
              </w:rPr>
              <w:t>посиланням</w:t>
            </w:r>
            <w:proofErr w:type="spellEnd"/>
            <w:r>
              <w:rPr>
                <w:rFonts w:ascii="Times New Roman" w:hAnsi="Times New Roman" w:cs="Times New Roman"/>
                <w:color w:val="222222"/>
                <w:sz w:val="24"/>
                <w:szCs w:val="24"/>
                <w:shd w:val="clear" w:color="auto" w:fill="FFFFFF"/>
                <w:lang w:val="ru-RU"/>
              </w:rPr>
              <w:t xml:space="preserve"> </w:t>
            </w:r>
            <w:hyperlink r:id="rId19" w:tooltip="https://www.youtube.com/channel/UCIr-KwA-vqKVH9QhPKQxbMg" w:history="1">
              <w:r>
                <w:rPr>
                  <w:rStyle w:val="afe"/>
                  <w:rFonts w:ascii="Times New Roman" w:hAnsi="Times New Roman" w:cs="Times New Roman"/>
                  <w:sz w:val="24"/>
                  <w:szCs w:val="24"/>
                  <w:shd w:val="clear" w:color="auto" w:fill="FFFFFF"/>
                  <w:lang w:val="ru-RU"/>
                </w:rPr>
                <w:t>https://www.youtube.com</w:t>
              </w:r>
            </w:hyperlink>
          </w:p>
          <w:p w:rsidR="00504F1C" w:rsidRDefault="00107BFA">
            <w:pPr>
              <w:spacing w:line="240" w:lineRule="auto"/>
              <w:ind w:firstLine="325"/>
              <w:jc w:val="both"/>
              <w:rPr>
                <w:rFonts w:ascii="Times New Roman" w:hAnsi="Times New Roman"/>
                <w:color w:val="000000"/>
                <w:sz w:val="24"/>
                <w:szCs w:val="24"/>
                <w:highlight w:val="yellow"/>
              </w:rPr>
            </w:pPr>
            <w:r>
              <w:rPr>
                <w:rFonts w:ascii="Times New Roman" w:hAnsi="Times New Roman" w:cs="Times New Roman"/>
                <w:color w:val="222222"/>
                <w:sz w:val="24"/>
                <w:szCs w:val="24"/>
                <w:shd w:val="clear" w:color="auto" w:fill="FFFFFF"/>
                <w:lang w:val="ru-RU"/>
              </w:rPr>
              <w:t>- КЗ «</w:t>
            </w:r>
            <w:proofErr w:type="spellStart"/>
            <w:r>
              <w:rPr>
                <w:rFonts w:ascii="Times New Roman" w:hAnsi="Times New Roman" w:cs="Times New Roman"/>
                <w:color w:val="222222"/>
                <w:sz w:val="24"/>
                <w:szCs w:val="24"/>
                <w:shd w:val="clear" w:color="auto" w:fill="FFFFFF"/>
                <w:lang w:val="ru-RU"/>
              </w:rPr>
              <w:t>Чернігівська</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обласна</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універсальна</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наукова</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бібліотека</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імені</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Софії</w:t>
            </w:r>
            <w:proofErr w:type="spellEnd"/>
            <w:r>
              <w:rPr>
                <w:rFonts w:ascii="Times New Roman" w:hAnsi="Times New Roman" w:cs="Times New Roman"/>
                <w:color w:val="222222"/>
                <w:sz w:val="24"/>
                <w:szCs w:val="24"/>
                <w:shd w:val="clear" w:color="auto" w:fill="FFFFFF"/>
                <w:lang w:val="ru-RU"/>
              </w:rPr>
              <w:t xml:space="preserve"> та </w:t>
            </w:r>
            <w:proofErr w:type="spellStart"/>
            <w:r>
              <w:rPr>
                <w:rFonts w:ascii="Times New Roman" w:hAnsi="Times New Roman" w:cs="Times New Roman"/>
                <w:color w:val="222222"/>
                <w:sz w:val="24"/>
                <w:szCs w:val="24"/>
                <w:shd w:val="clear" w:color="auto" w:fill="FFFFFF"/>
                <w:lang w:val="ru-RU"/>
              </w:rPr>
              <w:t>Олександра</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Русових</w:t>
            </w:r>
            <w:proofErr w:type="spellEnd"/>
            <w:r>
              <w:rPr>
                <w:rFonts w:ascii="Times New Roman" w:hAnsi="Times New Roman" w:cs="Times New Roman"/>
                <w:color w:val="222222"/>
                <w:sz w:val="24"/>
                <w:szCs w:val="24"/>
                <w:shd w:val="clear" w:color="auto" w:fill="FFFFFF"/>
                <w:lang w:val="ru-RU"/>
              </w:rPr>
              <w:t xml:space="preserve">: </w:t>
            </w:r>
            <w:r>
              <w:rPr>
                <w:rFonts w:ascii="Times New Roman" w:hAnsi="Times New Roman" w:cs="Times New Roman"/>
                <w:color w:val="222222"/>
                <w:sz w:val="24"/>
                <w:szCs w:val="24"/>
                <w:shd w:val="clear" w:color="auto" w:fill="FFFFFF"/>
              </w:rPr>
              <w:t xml:space="preserve">автор </w:t>
            </w:r>
            <w:proofErr w:type="spellStart"/>
            <w:r>
              <w:rPr>
                <w:rFonts w:ascii="Times New Roman" w:hAnsi="Times New Roman" w:cs="Times New Roman"/>
                <w:color w:val="222222"/>
                <w:sz w:val="24"/>
                <w:szCs w:val="24"/>
                <w:shd w:val="clear" w:color="auto" w:fill="FFFFFF"/>
              </w:rPr>
              <w:t>Мастєрова</w:t>
            </w:r>
            <w:proofErr w:type="spellEnd"/>
            <w:r>
              <w:rPr>
                <w:rFonts w:ascii="Times New Roman" w:hAnsi="Times New Roman" w:cs="Times New Roman"/>
                <w:color w:val="222222"/>
                <w:sz w:val="24"/>
                <w:szCs w:val="24"/>
                <w:shd w:val="clear" w:color="auto" w:fill="FFFFFF"/>
              </w:rPr>
              <w:t xml:space="preserve"> Валентина Миколаївна твір «</w:t>
            </w:r>
            <w:proofErr w:type="spellStart"/>
            <w:r>
              <w:rPr>
                <w:rFonts w:ascii="Times New Roman" w:hAnsi="Times New Roman" w:cs="Times New Roman"/>
                <w:color w:val="222222"/>
                <w:sz w:val="24"/>
                <w:szCs w:val="24"/>
                <w:shd w:val="clear" w:color="auto" w:fill="FFFFFF"/>
              </w:rPr>
              <w:t>Суча</w:t>
            </w:r>
            <w:proofErr w:type="spellEnd"/>
            <w:r>
              <w:rPr>
                <w:rFonts w:ascii="Times New Roman" w:hAnsi="Times New Roman" w:cs="Times New Roman"/>
                <w:color w:val="222222"/>
                <w:sz w:val="24"/>
                <w:szCs w:val="24"/>
                <w:shd w:val="clear" w:color="auto" w:fill="FFFFFF"/>
              </w:rPr>
              <w:t xml:space="preserve"> дочка», на </w:t>
            </w:r>
            <w:proofErr w:type="spellStart"/>
            <w:r>
              <w:rPr>
                <w:rFonts w:ascii="Times New Roman" w:hAnsi="Times New Roman" w:cs="Times New Roman"/>
                <w:color w:val="222222"/>
                <w:sz w:val="24"/>
                <w:szCs w:val="24"/>
                <w:shd w:val="clear" w:color="auto" w:fill="FFFFFF"/>
              </w:rPr>
              <w:t>ютуб</w:t>
            </w:r>
            <w:proofErr w:type="spellEnd"/>
            <w:r>
              <w:rPr>
                <w:rFonts w:ascii="Times New Roman" w:hAnsi="Times New Roman" w:cs="Times New Roman"/>
                <w:color w:val="222222"/>
                <w:sz w:val="24"/>
                <w:szCs w:val="24"/>
                <w:shd w:val="clear" w:color="auto" w:fill="FFFFFF"/>
              </w:rPr>
              <w:t xml:space="preserve"> каналі </w:t>
            </w:r>
            <w:hyperlink r:id="rId20" w:tooltip="https://www.youtube.com/channel/UCOdPsuphAMLo-Eebb0Sb1Uw" w:history="1">
              <w:r>
                <w:rPr>
                  <w:rStyle w:val="afe"/>
                  <w:rFonts w:ascii="Times New Roman" w:hAnsi="Times New Roman" w:cs="Times New Roman"/>
                  <w:sz w:val="24"/>
                  <w:szCs w:val="24"/>
                  <w:shd w:val="clear" w:color="auto" w:fill="FFFFFF"/>
                </w:rPr>
                <w:t>https://www.youtube.com</w:t>
              </w:r>
            </w:hyperlink>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2" w:right="57" w:firstLine="326"/>
              <w:jc w:val="both"/>
              <w:outlineLvl w:val="0"/>
              <w:rPr>
                <w:rFonts w:ascii="Times New Roman" w:hAnsi="Times New Roman"/>
                <w:color w:val="000000"/>
                <w:sz w:val="24"/>
                <w:szCs w:val="24"/>
              </w:rPr>
            </w:pPr>
            <w:r>
              <w:rPr>
                <w:rFonts w:ascii="Times New Roman" w:eastAsia="Times New Roman" w:hAnsi="Times New Roman" w:cs="Times New Roman"/>
                <w:i/>
                <w:sz w:val="24"/>
                <w:szCs w:val="24"/>
              </w:rPr>
              <w:lastRenderedPageBreak/>
              <w:t>Стратегічна ціль : інформація, необхідна для забезпечення щоденних потреб громадян, є доступною та актуальною</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2" w:right="57" w:firstLine="326"/>
              <w:jc w:val="center"/>
              <w:outlineLvl w:val="0"/>
              <w:rPr>
                <w:rFonts w:ascii="Times New Roman" w:hAnsi="Times New Roman"/>
                <w:color w:val="000000"/>
                <w:sz w:val="24"/>
                <w:szCs w:val="24"/>
              </w:rPr>
            </w:pPr>
            <w:r>
              <w:rPr>
                <w:rFonts w:ascii="Times New Roman" w:hAnsi="Times New Roman"/>
                <w:color w:val="000000"/>
                <w:sz w:val="24"/>
                <w:szCs w:val="24"/>
              </w:rPr>
              <w:t xml:space="preserve">Завдання: </w:t>
            </w:r>
            <w:r>
              <w:rPr>
                <w:rFonts w:ascii="Times New Roman" w:eastAsia="Times New Roman" w:hAnsi="Times New Roman" w:cs="Times New Roman"/>
                <w:sz w:val="24"/>
                <w:szCs w:val="24"/>
              </w:rPr>
              <w:t xml:space="preserve">Забезпечено постійний аналіз виконання Національної стратегії із створення </w:t>
            </w:r>
            <w:proofErr w:type="spellStart"/>
            <w:r>
              <w:rPr>
                <w:rFonts w:ascii="Times New Roman" w:eastAsia="Times New Roman" w:hAnsi="Times New Roman" w:cs="Times New Roman"/>
                <w:sz w:val="24"/>
                <w:szCs w:val="24"/>
              </w:rPr>
              <w:t>безбар’єрного</w:t>
            </w:r>
            <w:proofErr w:type="spellEnd"/>
            <w:r>
              <w:rPr>
                <w:rFonts w:ascii="Times New Roman" w:eastAsia="Times New Roman" w:hAnsi="Times New Roman" w:cs="Times New Roman"/>
                <w:sz w:val="24"/>
                <w:szCs w:val="24"/>
              </w:rPr>
              <w:t xml:space="preserve"> простору в Україні на період до 2030 року</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надання інформації Департаменту інформаційної діяльності та зв’язків з громадськістю обласної державної адміністрації про виконання заходів та завдань, визначених Обласним планом заходів</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left="22"/>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Структурні підрозділи обласної державної адміністрації,</w:t>
            </w:r>
          </w:p>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інформаційної діяльності та зв’язків з громадськістю обласної державної адміністрації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vMerge w:val="restart"/>
            <w:shd w:val="clear" w:color="auto" w:fill="auto"/>
            <w:tcMar>
              <w:top w:w="100" w:type="dxa"/>
              <w:left w:w="100" w:type="dxa"/>
              <w:bottom w:w="100" w:type="dxa"/>
              <w:right w:w="100" w:type="dxa"/>
            </w:tcMar>
          </w:tcPr>
          <w:p w:rsidR="00504F1C" w:rsidRDefault="00107BFA">
            <w:pPr>
              <w:spacing w:line="240" w:lineRule="auto"/>
              <w:ind w:left="-2" w:right="57" w:firstLine="408"/>
              <w:jc w:val="both"/>
              <w:outlineLvl w:val="0"/>
              <w:rPr>
                <w:rFonts w:ascii="Times New Roman" w:hAnsi="Times New Roman"/>
                <w:color w:val="000000"/>
                <w:sz w:val="24"/>
                <w:szCs w:val="24"/>
              </w:rPr>
            </w:pPr>
            <w:r>
              <w:rPr>
                <w:rFonts w:ascii="Times New Roman" w:hAnsi="Times New Roman"/>
                <w:color w:val="000000"/>
                <w:sz w:val="24"/>
                <w:szCs w:val="24"/>
              </w:rPr>
              <w:t xml:space="preserve">Інформація про виконання завдань та заходів, визначених Обласним планом заходів на 2023-2024 роки з реалізації Національної стратегії зі створення </w:t>
            </w:r>
            <w:proofErr w:type="spellStart"/>
            <w:r>
              <w:rPr>
                <w:rFonts w:ascii="Times New Roman" w:hAnsi="Times New Roman"/>
                <w:color w:val="000000"/>
                <w:sz w:val="24"/>
                <w:szCs w:val="24"/>
              </w:rPr>
              <w:t>безбар’єрного</w:t>
            </w:r>
            <w:proofErr w:type="spellEnd"/>
            <w:r>
              <w:rPr>
                <w:rFonts w:ascii="Times New Roman" w:hAnsi="Times New Roman"/>
                <w:color w:val="000000"/>
                <w:sz w:val="24"/>
                <w:szCs w:val="24"/>
              </w:rPr>
              <w:t xml:space="preserve"> простору в Україні до 2030 року, розміщується на </w:t>
            </w:r>
            <w:proofErr w:type="spellStart"/>
            <w:r>
              <w:rPr>
                <w:rFonts w:ascii="Times New Roman" w:hAnsi="Times New Roman"/>
                <w:color w:val="000000"/>
                <w:sz w:val="24"/>
                <w:szCs w:val="24"/>
              </w:rPr>
              <w:t>офіціному</w:t>
            </w:r>
            <w:proofErr w:type="spellEnd"/>
            <w:r>
              <w:rPr>
                <w:rFonts w:ascii="Times New Roman" w:hAnsi="Times New Roman"/>
                <w:color w:val="000000"/>
                <w:sz w:val="24"/>
                <w:szCs w:val="24"/>
              </w:rPr>
              <w:t xml:space="preserve"> сайті обласної державної адміністрації в рубриці «Для громадськості», підрубриці «</w:t>
            </w:r>
            <w:proofErr w:type="spellStart"/>
            <w:r>
              <w:rPr>
                <w:rFonts w:ascii="Times New Roman" w:hAnsi="Times New Roman"/>
                <w:color w:val="000000"/>
                <w:sz w:val="24"/>
                <w:szCs w:val="24"/>
              </w:rPr>
              <w:t>Безбар’єрність</w:t>
            </w:r>
            <w:proofErr w:type="spellEnd"/>
            <w:r>
              <w:rPr>
                <w:rFonts w:ascii="Times New Roman" w:hAnsi="Times New Roman"/>
                <w:color w:val="000000"/>
                <w:sz w:val="24"/>
                <w:szCs w:val="24"/>
              </w:rPr>
              <w:t xml:space="preserve">» </w:t>
            </w:r>
          </w:p>
          <w:p w:rsidR="00504F1C" w:rsidRDefault="00107BFA">
            <w:pPr>
              <w:spacing w:line="240" w:lineRule="auto"/>
              <w:ind w:left="-2" w:right="57" w:firstLine="408"/>
              <w:jc w:val="both"/>
              <w:outlineLvl w:val="0"/>
              <w:rPr>
                <w:rFonts w:ascii="Times New Roman" w:hAnsi="Times New Roman"/>
                <w:color w:val="000000"/>
                <w:sz w:val="24"/>
                <w:szCs w:val="24"/>
                <w:u w:val="single"/>
              </w:rPr>
            </w:pPr>
            <w:r>
              <w:rPr>
                <w:rFonts w:ascii="Times New Roman" w:hAnsi="Times New Roman"/>
                <w:color w:val="000000"/>
                <w:sz w:val="24"/>
                <w:szCs w:val="24"/>
                <w:u w:val="single"/>
              </w:rPr>
              <w:t>https://cg.gov.ua/index.php?id=39098&amp;tp=1</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оприлюднити на офіційному сайті обласної державної адміністрації  інформацію про виконання кожного завершеного заходу</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інформаційної діяльності та зв’язків з громадськістю обласної державної адміністрації, структурні підрозділи обласної державної адміністрації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96" w:type="dxa"/>
            <w:gridSpan w:val="2"/>
            <w:shd w:val="clear" w:color="auto" w:fill="auto"/>
            <w:tcMar>
              <w:top w:w="100" w:type="dxa"/>
              <w:left w:w="100" w:type="dxa"/>
              <w:bottom w:w="100" w:type="dxa"/>
              <w:right w:w="100" w:type="dxa"/>
            </w:tcMar>
          </w:tcPr>
          <w:p w:rsidR="00504F1C" w:rsidRDefault="00504F1C">
            <w:pPr>
              <w:ind w:left="140" w:right="140"/>
              <w:rPr>
                <w:rFonts w:ascii="Times New Roman" w:eastAsia="Times New Roman" w:hAnsi="Times New Roman" w:cs="Times New Roman"/>
                <w:b/>
                <w:i/>
                <w:sz w:val="24"/>
                <w:szCs w:val="24"/>
                <w:highlight w:val="yellow"/>
              </w:rPr>
            </w:pPr>
          </w:p>
        </w:tc>
        <w:tc>
          <w:tcPr>
            <w:tcW w:w="5386" w:type="dxa"/>
            <w:vMerge/>
            <w:shd w:val="clear" w:color="auto" w:fill="auto"/>
            <w:tcMar>
              <w:top w:w="100" w:type="dxa"/>
              <w:left w:w="100" w:type="dxa"/>
              <w:bottom w:w="100" w:type="dxa"/>
              <w:right w:w="100" w:type="dxa"/>
            </w:tcMar>
          </w:tcPr>
          <w:p w:rsidR="00504F1C" w:rsidRDefault="00504F1C">
            <w:pPr>
              <w:spacing w:line="240" w:lineRule="auto"/>
              <w:ind w:left="-2" w:right="57" w:firstLine="408"/>
              <w:jc w:val="both"/>
              <w:outlineLvl w:val="0"/>
              <w:rPr>
                <w:rFonts w:ascii="Times New Roman" w:hAnsi="Times New Roman"/>
                <w:color w:val="000000"/>
                <w:sz w:val="24"/>
                <w:szCs w:val="24"/>
                <w:highlight w:val="yellow"/>
              </w:rPr>
            </w:pP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2" w:right="57" w:firstLine="326"/>
              <w:jc w:val="center"/>
              <w:outlineLvl w:val="0"/>
              <w:rPr>
                <w:rFonts w:ascii="Times New Roman" w:hAnsi="Times New Roman"/>
                <w:color w:val="000000"/>
                <w:sz w:val="24"/>
                <w:szCs w:val="24"/>
              </w:rPr>
            </w:pPr>
            <w:r>
              <w:rPr>
                <w:rFonts w:ascii="Times New Roman" w:hAnsi="Times New Roman"/>
                <w:color w:val="000000"/>
                <w:sz w:val="24"/>
                <w:szCs w:val="24"/>
              </w:rPr>
              <w:t>Завдання:</w:t>
            </w:r>
            <w:r>
              <w:rPr>
                <w:rFonts w:ascii="Times New Roman" w:eastAsia="Times New Roman" w:hAnsi="Times New Roman" w:cs="Times New Roman"/>
                <w:sz w:val="24"/>
                <w:szCs w:val="24"/>
              </w:rPr>
              <w:t xml:space="preserve"> Проведено інформаційну кампанію «Україна без бар’єрів»</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розмістити інформаційні матеріали у рамках інформаційно-просвітницької кампанії «Україна без бар’єрів</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Департамент інформаційної діяльності та зв’язків з громадськістю обласної державної адміністрації, </w:t>
            </w:r>
          </w:p>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структурні підрозділи обласної державної адміністрації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framePr w:hSpace="180" w:wrap="around" w:vAnchor="text" w:hAnchor="margin" w:y="157"/>
              <w:spacing w:line="240" w:lineRule="auto"/>
              <w:ind w:left="-2" w:right="57" w:firstLine="314"/>
              <w:jc w:val="both"/>
              <w:outlineLvl w:val="0"/>
              <w:rPr>
                <w:rFonts w:ascii="Times New Roman" w:hAnsi="Times New Roman"/>
                <w:sz w:val="24"/>
                <w:szCs w:val="24"/>
              </w:rPr>
            </w:pPr>
            <w:r>
              <w:rPr>
                <w:rFonts w:ascii="Times New Roman" w:hAnsi="Times New Roman"/>
                <w:sz w:val="24"/>
                <w:szCs w:val="24"/>
              </w:rPr>
              <w:t xml:space="preserve">На офіційному </w:t>
            </w:r>
            <w:proofErr w:type="spellStart"/>
            <w:r>
              <w:rPr>
                <w:rFonts w:ascii="Times New Roman" w:hAnsi="Times New Roman"/>
                <w:sz w:val="24"/>
                <w:szCs w:val="24"/>
              </w:rPr>
              <w:t>вебсайті</w:t>
            </w:r>
            <w:proofErr w:type="spellEnd"/>
            <w:r>
              <w:rPr>
                <w:rFonts w:ascii="Times New Roman" w:hAnsi="Times New Roman"/>
                <w:sz w:val="24"/>
                <w:szCs w:val="24"/>
              </w:rPr>
              <w:t xml:space="preserve"> обласної державної адміністрації у розділі «Для громадськості» створено рубрику «</w:t>
            </w:r>
            <w:proofErr w:type="spellStart"/>
            <w:r>
              <w:rPr>
                <w:rFonts w:ascii="Times New Roman" w:hAnsi="Times New Roman"/>
                <w:sz w:val="24"/>
                <w:szCs w:val="24"/>
              </w:rPr>
              <w:t>Безбар'єрність</w:t>
            </w:r>
            <w:proofErr w:type="spellEnd"/>
            <w:r>
              <w:rPr>
                <w:rFonts w:ascii="Times New Roman" w:hAnsi="Times New Roman"/>
                <w:sz w:val="24"/>
                <w:szCs w:val="24"/>
              </w:rPr>
              <w:t xml:space="preserve">», де розміщено короткі відомості про Національну </w:t>
            </w:r>
            <w:proofErr w:type="spellStart"/>
            <w:r>
              <w:rPr>
                <w:rFonts w:ascii="Times New Roman" w:hAnsi="Times New Roman"/>
                <w:sz w:val="24"/>
                <w:szCs w:val="24"/>
              </w:rPr>
              <w:t>страегію</w:t>
            </w:r>
            <w:proofErr w:type="spellEnd"/>
            <w:r>
              <w:rPr>
                <w:rFonts w:ascii="Times New Roman" w:hAnsi="Times New Roman"/>
                <w:sz w:val="24"/>
                <w:szCs w:val="24"/>
              </w:rPr>
              <w:t xml:space="preserve"> із створення </w:t>
            </w:r>
            <w:proofErr w:type="spellStart"/>
            <w:r>
              <w:rPr>
                <w:rFonts w:ascii="Times New Roman" w:hAnsi="Times New Roman"/>
                <w:sz w:val="24"/>
                <w:szCs w:val="24"/>
              </w:rPr>
              <w:t>безбар'єрного</w:t>
            </w:r>
            <w:proofErr w:type="spellEnd"/>
            <w:r>
              <w:rPr>
                <w:rFonts w:ascii="Times New Roman" w:hAnsi="Times New Roman"/>
                <w:sz w:val="24"/>
                <w:szCs w:val="24"/>
              </w:rPr>
              <w:t xml:space="preserve"> простору в України на період до 2030 року, обласний план заходів на 2023-2024 роки з її реалізації та його виконання, посилення на раніше надані інформаційні матеріали: альбом </w:t>
            </w:r>
            <w:proofErr w:type="spellStart"/>
            <w:r>
              <w:rPr>
                <w:rFonts w:ascii="Times New Roman" w:hAnsi="Times New Roman"/>
                <w:sz w:val="24"/>
                <w:szCs w:val="24"/>
              </w:rPr>
              <w:t>безбарєрних</w:t>
            </w:r>
            <w:proofErr w:type="spellEnd"/>
            <w:r>
              <w:rPr>
                <w:rFonts w:ascii="Times New Roman" w:hAnsi="Times New Roman"/>
                <w:sz w:val="24"/>
                <w:szCs w:val="24"/>
              </w:rPr>
              <w:t xml:space="preserve"> рішень, довідник </w:t>
            </w:r>
            <w:proofErr w:type="spellStart"/>
            <w:r>
              <w:rPr>
                <w:rFonts w:ascii="Times New Roman" w:hAnsi="Times New Roman"/>
                <w:sz w:val="24"/>
                <w:szCs w:val="24"/>
              </w:rPr>
              <w:t>безбарєрності</w:t>
            </w:r>
            <w:proofErr w:type="spellEnd"/>
            <w:r>
              <w:rPr>
                <w:rFonts w:ascii="Times New Roman" w:hAnsi="Times New Roman"/>
                <w:sz w:val="24"/>
                <w:szCs w:val="24"/>
              </w:rPr>
              <w:t>, освітній серіал «</w:t>
            </w:r>
            <w:proofErr w:type="spellStart"/>
            <w:r>
              <w:rPr>
                <w:rFonts w:ascii="Times New Roman" w:hAnsi="Times New Roman"/>
                <w:sz w:val="24"/>
                <w:szCs w:val="24"/>
              </w:rPr>
              <w:t>Безбар'єрна</w:t>
            </w:r>
            <w:proofErr w:type="spellEnd"/>
            <w:r>
              <w:rPr>
                <w:rFonts w:ascii="Times New Roman" w:hAnsi="Times New Roman"/>
                <w:sz w:val="24"/>
                <w:szCs w:val="24"/>
              </w:rPr>
              <w:t xml:space="preserve"> грамотність». Відповідні розділи створені також на офіційних сайтах структурних підрозділів обласної державної адміністрації: Департаменту соціального захисту населення, Департаменту з питань цивільного захисту та оборонної роботи, управління освіти та науки, управління охорони здоров'я.</w:t>
            </w:r>
          </w:p>
          <w:p w:rsidR="00504F1C" w:rsidRDefault="00107BFA">
            <w:pPr>
              <w:framePr w:hSpace="180" w:wrap="around" w:vAnchor="text" w:hAnchor="margin" w:y="157"/>
              <w:spacing w:line="240" w:lineRule="auto"/>
              <w:ind w:left="-2" w:right="57" w:firstLine="314"/>
              <w:jc w:val="both"/>
              <w:outlineLvl w:val="0"/>
              <w:rPr>
                <w:rFonts w:ascii="Times New Roman" w:hAnsi="Times New Roman"/>
                <w:sz w:val="24"/>
                <w:szCs w:val="24"/>
              </w:rPr>
            </w:pPr>
            <w:r>
              <w:rPr>
                <w:rFonts w:ascii="Times New Roman" w:hAnsi="Times New Roman"/>
                <w:sz w:val="24"/>
                <w:szCs w:val="24"/>
              </w:rPr>
              <w:t xml:space="preserve">Окрім того, на офіційному </w:t>
            </w:r>
            <w:proofErr w:type="spellStart"/>
            <w:r>
              <w:rPr>
                <w:rFonts w:ascii="Times New Roman" w:hAnsi="Times New Roman"/>
                <w:sz w:val="24"/>
                <w:szCs w:val="24"/>
              </w:rPr>
              <w:t>вебсайті</w:t>
            </w:r>
            <w:proofErr w:type="spellEnd"/>
            <w:r>
              <w:rPr>
                <w:rFonts w:ascii="Times New Roman" w:hAnsi="Times New Roman"/>
                <w:sz w:val="24"/>
                <w:szCs w:val="24"/>
              </w:rPr>
              <w:t xml:space="preserve"> обласної </w:t>
            </w:r>
            <w:r>
              <w:rPr>
                <w:rFonts w:ascii="Times New Roman" w:hAnsi="Times New Roman"/>
                <w:sz w:val="24"/>
                <w:szCs w:val="24"/>
              </w:rPr>
              <w:lastRenderedPageBreak/>
              <w:t xml:space="preserve">державної адміністрації, а також на її офіційних сторінках у соціальних мережах були </w:t>
            </w:r>
            <w:proofErr w:type="spellStart"/>
            <w:r>
              <w:rPr>
                <w:rFonts w:ascii="Times New Roman" w:hAnsi="Times New Roman"/>
                <w:sz w:val="24"/>
                <w:szCs w:val="24"/>
              </w:rPr>
              <w:t>оприлюдені</w:t>
            </w:r>
            <w:proofErr w:type="spellEnd"/>
            <w:r>
              <w:rPr>
                <w:rFonts w:ascii="Times New Roman" w:hAnsi="Times New Roman"/>
                <w:sz w:val="24"/>
                <w:szCs w:val="24"/>
              </w:rPr>
              <w:t xml:space="preserve"> повідомлення про підписання начальником обласної військової адміністрації декларації про підтримку Національної </w:t>
            </w:r>
            <w:proofErr w:type="spellStart"/>
            <w:r>
              <w:rPr>
                <w:rFonts w:ascii="Times New Roman" w:hAnsi="Times New Roman"/>
                <w:sz w:val="24"/>
                <w:szCs w:val="24"/>
              </w:rPr>
              <w:t>стартегії</w:t>
            </w:r>
            <w:proofErr w:type="spellEnd"/>
            <w:r>
              <w:rPr>
                <w:rFonts w:ascii="Times New Roman" w:hAnsi="Times New Roman"/>
                <w:sz w:val="24"/>
                <w:szCs w:val="24"/>
              </w:rPr>
              <w:t xml:space="preserve"> із створення </w:t>
            </w:r>
            <w:proofErr w:type="spellStart"/>
            <w:r>
              <w:rPr>
                <w:rFonts w:ascii="Times New Roman" w:hAnsi="Times New Roman"/>
                <w:sz w:val="24"/>
                <w:szCs w:val="24"/>
              </w:rPr>
              <w:t>безбар'єрного</w:t>
            </w:r>
            <w:proofErr w:type="spellEnd"/>
            <w:r>
              <w:rPr>
                <w:rFonts w:ascii="Times New Roman" w:hAnsi="Times New Roman"/>
                <w:sz w:val="24"/>
                <w:szCs w:val="24"/>
              </w:rPr>
              <w:t xml:space="preserve"> простору в Україні на період до 2030 року, </w:t>
            </w:r>
            <w:proofErr w:type="spellStart"/>
            <w:r>
              <w:rPr>
                <w:rFonts w:ascii="Times New Roman" w:hAnsi="Times New Roman"/>
                <w:sz w:val="24"/>
                <w:szCs w:val="24"/>
              </w:rPr>
              <w:t>всеохоплючий</w:t>
            </w:r>
            <w:proofErr w:type="spellEnd"/>
            <w:r>
              <w:rPr>
                <w:rFonts w:ascii="Times New Roman" w:hAnsi="Times New Roman"/>
                <w:sz w:val="24"/>
                <w:szCs w:val="24"/>
              </w:rPr>
              <w:t xml:space="preserve"> характер поняття </w:t>
            </w:r>
            <w:proofErr w:type="spellStart"/>
            <w:r>
              <w:rPr>
                <w:rFonts w:ascii="Times New Roman" w:hAnsi="Times New Roman"/>
                <w:sz w:val="24"/>
                <w:szCs w:val="24"/>
              </w:rPr>
              <w:t>безбарєрності</w:t>
            </w:r>
            <w:proofErr w:type="spellEnd"/>
            <w:r>
              <w:rPr>
                <w:rFonts w:ascii="Times New Roman" w:hAnsi="Times New Roman"/>
                <w:sz w:val="24"/>
                <w:szCs w:val="24"/>
              </w:rPr>
              <w:t xml:space="preserve"> та шість основних напрямків Національної стратегії, особливу увагу до організації інклюзивного навчання, облаштування укриттів засобами, що забезпечують доступ </w:t>
            </w:r>
            <w:proofErr w:type="spellStart"/>
            <w:r>
              <w:rPr>
                <w:rFonts w:ascii="Times New Roman" w:hAnsi="Times New Roman"/>
                <w:sz w:val="24"/>
                <w:szCs w:val="24"/>
              </w:rPr>
              <w:t>маломобільних</w:t>
            </w:r>
            <w:proofErr w:type="spellEnd"/>
            <w:r>
              <w:rPr>
                <w:rFonts w:ascii="Times New Roman" w:hAnsi="Times New Roman"/>
                <w:sz w:val="24"/>
                <w:szCs w:val="24"/>
              </w:rPr>
              <w:t xml:space="preserve"> груп населення.</w:t>
            </w:r>
          </w:p>
          <w:p w:rsidR="00504F1C" w:rsidRDefault="00107BFA">
            <w:pPr>
              <w:spacing w:line="240" w:lineRule="auto"/>
              <w:ind w:firstLine="314"/>
              <w:jc w:val="both"/>
              <w:outlineLvl w:val="0"/>
              <w:rPr>
                <w:rFonts w:ascii="Times New Roman" w:hAnsi="Times New Roman" w:cs="Times New Roman"/>
                <w:sz w:val="28"/>
                <w:szCs w:val="28"/>
              </w:rPr>
            </w:pPr>
            <w:r>
              <w:rPr>
                <w:rFonts w:ascii="Times New Roman" w:hAnsi="Times New Roman"/>
                <w:color w:val="000000"/>
                <w:sz w:val="24"/>
                <w:szCs w:val="24"/>
              </w:rPr>
              <w:t xml:space="preserve">Крім того, розміщалися </w:t>
            </w:r>
            <w:r>
              <w:rPr>
                <w:rFonts w:ascii="Times New Roman" w:hAnsi="Times New Roman" w:cs="Times New Roman"/>
                <w:sz w:val="24"/>
                <w:szCs w:val="24"/>
              </w:rPr>
              <w:t>повідомлення про державну послугу з навчання керуванню транспортним засобом особами з інвалідністю, передачу електропідйомника від благодійників Чернігівському навчально-реабілітаційному центру, виплату компенсації за облаштування робочих місць для осіб з інвалідністю, виїзди мобільних медичних бригад в громади області</w:t>
            </w:r>
            <w:r>
              <w:rPr>
                <w:rFonts w:ascii="Times New Roman" w:hAnsi="Times New Roman" w:cs="Times New Roman"/>
                <w:sz w:val="28"/>
                <w:szCs w:val="28"/>
              </w:rPr>
              <w:t>.</w:t>
            </w:r>
          </w:p>
          <w:p w:rsidR="00504F1C" w:rsidRDefault="00107BFA">
            <w:pPr>
              <w:spacing w:line="240" w:lineRule="auto"/>
              <w:ind w:firstLine="314"/>
              <w:jc w:val="both"/>
              <w:rPr>
                <w:rFonts w:ascii="Times New Roman" w:hAnsi="Times New Roman" w:cs="Times New Roman"/>
                <w:sz w:val="24"/>
                <w:szCs w:val="24"/>
              </w:rPr>
            </w:pPr>
            <w:r>
              <w:rPr>
                <w:rFonts w:ascii="Times New Roman" w:hAnsi="Times New Roman" w:cs="Times New Roman"/>
                <w:sz w:val="24"/>
                <w:szCs w:val="24"/>
              </w:rPr>
              <w:t xml:space="preserve">Також, було проінформовано про проведення зустрічі Олени </w:t>
            </w:r>
            <w:proofErr w:type="spellStart"/>
            <w:r>
              <w:rPr>
                <w:rFonts w:ascii="Times New Roman" w:hAnsi="Times New Roman" w:cs="Times New Roman"/>
                <w:sz w:val="24"/>
                <w:szCs w:val="24"/>
              </w:rPr>
              <w:t>Зеленської</w:t>
            </w:r>
            <w:proofErr w:type="spellEnd"/>
            <w:r>
              <w:rPr>
                <w:rFonts w:ascii="Times New Roman" w:hAnsi="Times New Roman" w:cs="Times New Roman"/>
                <w:sz w:val="24"/>
                <w:szCs w:val="24"/>
              </w:rPr>
              <w:t xml:space="preserve"> з представниками регіонів, відповідальними за впровадження</w:t>
            </w:r>
            <w:hyperlink r:id="rId21" w:tooltip="https://cg.gov.ua/index.php?id=486395&amp;tp=page" w:history="1">
              <w:r>
                <w:rPr>
                  <w:rFonts w:ascii="Times New Roman" w:hAnsi="Times New Roman" w:cs="Times New Roman"/>
                  <w:sz w:val="24"/>
                  <w:szCs w:val="24"/>
                </w:rPr>
                <w:t xml:space="preserve"> Всеукраїнської програми ментального здоров’я «Ти як?»</w:t>
              </w:r>
            </w:hyperlink>
            <w:r>
              <w:rPr>
                <w:rFonts w:ascii="Times New Roman" w:hAnsi="Times New Roman" w:cs="Times New Roman"/>
                <w:sz w:val="24"/>
                <w:szCs w:val="24"/>
              </w:rPr>
              <w:t>. Про створення інтерактивної мапи «</w:t>
            </w:r>
            <w:proofErr w:type="spellStart"/>
            <w:r>
              <w:rPr>
                <w:rFonts w:ascii="Times New Roman" w:hAnsi="Times New Roman" w:cs="Times New Roman"/>
                <w:sz w:val="24"/>
                <w:szCs w:val="24"/>
              </w:rPr>
              <w:t>Швидкодопомога</w:t>
            </w:r>
            <w:proofErr w:type="spellEnd"/>
            <w:r>
              <w:rPr>
                <w:rFonts w:ascii="Times New Roman" w:hAnsi="Times New Roman" w:cs="Times New Roman"/>
                <w:sz w:val="24"/>
                <w:szCs w:val="24"/>
              </w:rPr>
              <w:t xml:space="preserve">», яка містить інформацію про заклади-надавачі послуг психосоціальної підтримки та психічного здоров’я Чернігівщини; про підсумкове у 2023 році засідання Ради </w:t>
            </w:r>
            <w:proofErr w:type="spellStart"/>
            <w:r>
              <w:rPr>
                <w:rFonts w:ascii="Times New Roman" w:hAnsi="Times New Roman" w:cs="Times New Roman"/>
                <w:sz w:val="24"/>
                <w:szCs w:val="24"/>
              </w:rPr>
              <w:t>безбар’єрност</w:t>
            </w:r>
            <w:proofErr w:type="spellEnd"/>
            <w:r>
              <w:rPr>
                <w:rFonts w:ascii="Times New Roman" w:hAnsi="Times New Roman" w:cs="Times New Roman"/>
                <w:sz w:val="24"/>
                <w:szCs w:val="24"/>
              </w:rPr>
              <w:t>; про створення дитячого простору на базі Чернігівського обласного центру науково-технічної творчості учнівської молоді, тощо.</w:t>
            </w:r>
          </w:p>
        </w:tc>
      </w:tr>
      <w:tr w:rsidR="00504F1C" w:rsidTr="00F83081">
        <w:trPr>
          <w:gridAfter w:val="1"/>
          <w:wAfter w:w="11" w:type="dxa"/>
          <w:trHeight w:val="381"/>
        </w:trPr>
        <w:tc>
          <w:tcPr>
            <w:tcW w:w="15267" w:type="dxa"/>
            <w:gridSpan w:val="10"/>
            <w:shd w:val="clear" w:color="auto" w:fill="auto"/>
            <w:tcMar>
              <w:top w:w="100" w:type="dxa"/>
              <w:left w:w="100" w:type="dxa"/>
              <w:bottom w:w="100" w:type="dxa"/>
              <w:right w:w="100" w:type="dxa"/>
            </w:tcMar>
          </w:tcPr>
          <w:p w:rsidR="00504F1C" w:rsidRDefault="00107BFA">
            <w:pPr>
              <w:spacing w:line="240" w:lineRule="auto"/>
              <w:jc w:val="center"/>
              <w:rPr>
                <w:rFonts w:ascii="Times New Roman" w:hAnsi="Times New Roman" w:cs="Times New Roman"/>
                <w:sz w:val="24"/>
                <w:szCs w:val="24"/>
              </w:rPr>
            </w:pPr>
            <w:r>
              <w:rPr>
                <w:rFonts w:ascii="Times New Roman" w:hAnsi="Times New Roman"/>
                <w:color w:val="000000"/>
                <w:sz w:val="24"/>
                <w:szCs w:val="24"/>
              </w:rPr>
              <w:lastRenderedPageBreak/>
              <w:t xml:space="preserve">Завдання: </w:t>
            </w:r>
            <w:r>
              <w:rPr>
                <w:rFonts w:ascii="Times New Roman" w:hAnsi="Times New Roman" w:cs="Times New Roman"/>
                <w:sz w:val="24"/>
                <w:szCs w:val="24"/>
              </w:rPr>
              <w:t>Здійснено заходи щодо доступу до отримання медичних послуг для осіб з порушеннями слуху та мовлення</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прийняти у штат закладу охорони здоров’я </w:t>
            </w:r>
            <w:proofErr w:type="spellStart"/>
            <w:r>
              <w:rPr>
                <w:rFonts w:ascii="Times New Roman" w:hAnsi="Times New Roman" w:cs="Times New Roman"/>
                <w:sz w:val="24"/>
                <w:szCs w:val="24"/>
              </w:rPr>
              <w:t>сурдоперекладача</w:t>
            </w:r>
            <w:proofErr w:type="spellEnd"/>
            <w:r>
              <w:rPr>
                <w:rFonts w:ascii="Times New Roman" w:hAnsi="Times New Roman" w:cs="Times New Roman"/>
                <w:sz w:val="24"/>
                <w:szCs w:val="24"/>
              </w:rPr>
              <w:t xml:space="preserve"> або заключити договір з підприємством «УТОГ»</w:t>
            </w:r>
          </w:p>
        </w:tc>
        <w:tc>
          <w:tcPr>
            <w:tcW w:w="2155" w:type="dxa"/>
            <w:gridSpan w:val="3"/>
            <w:vMerge w:val="restart"/>
            <w:shd w:val="clear" w:color="auto" w:fill="auto"/>
            <w:tcMar>
              <w:top w:w="100" w:type="dxa"/>
              <w:left w:w="100" w:type="dxa"/>
              <w:bottom w:w="100" w:type="dxa"/>
              <w:right w:w="100" w:type="dxa"/>
            </w:tcMar>
          </w:tcPr>
          <w:p w:rsidR="00504F1C" w:rsidRDefault="00107BFA">
            <w:pPr>
              <w:spacing w:line="240" w:lineRule="auto"/>
              <w:ind w:right="126"/>
              <w:rPr>
                <w:rFonts w:ascii="Times New Roman" w:hAnsi="Times New Roman" w:cs="Times New Roman"/>
                <w:sz w:val="24"/>
                <w:szCs w:val="24"/>
              </w:rPr>
            </w:pPr>
            <w:r>
              <w:rPr>
                <w:rFonts w:ascii="Times New Roman" w:hAnsi="Times New Roman" w:cs="Times New Roman"/>
                <w:sz w:val="24"/>
                <w:szCs w:val="24"/>
              </w:rPr>
              <w:t>Управління охорони здоров’я обласної державної адміністрації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hd w:val="clear" w:color="auto" w:fill="FFFFFF" w:themeFill="background1"/>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На даний час 100% закладів охорони здоров’я області </w:t>
            </w:r>
            <w:r>
              <w:rPr>
                <w:rFonts w:ascii="Times New Roman" w:eastAsia="Times New Roman" w:hAnsi="Times New Roman" w:cs="Times New Roman"/>
                <w:sz w:val="24"/>
                <w:szCs w:val="24"/>
              </w:rPr>
              <w:t xml:space="preserve"> заключити договір з підприємством «УТОГ».</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забезпечити доступність </w:t>
            </w:r>
            <w:proofErr w:type="spellStart"/>
            <w:r>
              <w:rPr>
                <w:rFonts w:ascii="Times New Roman" w:hAnsi="Times New Roman" w:cs="Times New Roman"/>
                <w:sz w:val="24"/>
                <w:szCs w:val="24"/>
              </w:rPr>
              <w:t>неголосового</w:t>
            </w:r>
            <w:proofErr w:type="spellEnd"/>
            <w:r>
              <w:rPr>
                <w:rFonts w:ascii="Times New Roman" w:hAnsi="Times New Roman" w:cs="Times New Roman"/>
                <w:sz w:val="24"/>
                <w:szCs w:val="24"/>
              </w:rPr>
              <w:t xml:space="preserve"> виклику</w:t>
            </w:r>
            <w:r>
              <w:rPr>
                <w:rFonts w:ascii="Times New Roman" w:hAnsi="Times New Roman" w:cs="Times New Roman"/>
                <w:color w:val="FF0000"/>
                <w:sz w:val="24"/>
                <w:szCs w:val="24"/>
              </w:rPr>
              <w:t xml:space="preserve"> </w:t>
            </w:r>
            <w:r>
              <w:rPr>
                <w:rFonts w:ascii="Times New Roman" w:hAnsi="Times New Roman" w:cs="Times New Roman"/>
                <w:sz w:val="24"/>
                <w:szCs w:val="24"/>
              </w:rPr>
              <w:t>бригади екстреної медичної допомоги для осіб з порушеннями слуху</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ind w:right="126"/>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hd w:val="clear" w:color="auto" w:fill="FFFFFF" w:themeFill="background1"/>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можливість </w:t>
            </w:r>
            <w:proofErr w:type="spellStart"/>
            <w:r>
              <w:rPr>
                <w:rFonts w:ascii="Times New Roman" w:eastAsia="Times New Roman" w:hAnsi="Times New Roman" w:cs="Times New Roman"/>
                <w:sz w:val="24"/>
                <w:szCs w:val="24"/>
              </w:rPr>
              <w:t>неголосового</w:t>
            </w:r>
            <w:proofErr w:type="spellEnd"/>
            <w:r>
              <w:rPr>
                <w:rFonts w:ascii="Times New Roman" w:eastAsia="Times New Roman" w:hAnsi="Times New Roman" w:cs="Times New Roman"/>
                <w:sz w:val="24"/>
                <w:szCs w:val="24"/>
              </w:rPr>
              <w:t xml:space="preserve"> виклику бригади екстреної медичної допомоги для осіб з порушеннями слуху.</w:t>
            </w:r>
          </w:p>
          <w:p w:rsidR="00504F1C" w:rsidRDefault="00107BFA">
            <w:pPr>
              <w:tabs>
                <w:tab w:val="left" w:pos="4320"/>
              </w:tabs>
              <w:spacing w:line="240" w:lineRule="auto"/>
              <w:ind w:left="30" w:firstLine="325"/>
              <w:jc w:val="both"/>
              <w:rPr>
                <w:rFonts w:ascii="Times New Roman" w:hAnsi="Times New Roman"/>
                <w:sz w:val="24"/>
                <w:szCs w:val="24"/>
              </w:rPr>
            </w:pPr>
            <w:proofErr w:type="spellStart"/>
            <w:r>
              <w:rPr>
                <w:rFonts w:ascii="Times New Roman" w:hAnsi="Times New Roman" w:cs="Times New Roman"/>
                <w:sz w:val="24"/>
                <w:szCs w:val="24"/>
              </w:rPr>
              <w:t>Неголосовий</w:t>
            </w:r>
            <w:proofErr w:type="spellEnd"/>
            <w:r>
              <w:rPr>
                <w:rFonts w:ascii="Times New Roman" w:hAnsi="Times New Roman" w:cs="Times New Roman"/>
                <w:sz w:val="24"/>
                <w:szCs w:val="24"/>
              </w:rPr>
              <w:t xml:space="preserve"> виклик бригади екстреної медичної допомоги для осіб з порушенням слуху та мовлення здійснюється за допомогою  </w:t>
            </w:r>
            <w:proofErr w:type="spellStart"/>
            <w:r>
              <w:rPr>
                <w:rFonts w:ascii="Times New Roman" w:hAnsi="Times New Roman" w:cs="Times New Roman"/>
                <w:sz w:val="24"/>
                <w:szCs w:val="24"/>
              </w:rPr>
              <w:t>Viber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Telegram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за номером (095) 27 88 614 та електронної пошти </w:t>
            </w:r>
            <w:proofErr w:type="spellStart"/>
            <w:r>
              <w:rPr>
                <w:rFonts w:ascii="Times New Roman" w:hAnsi="Times New Roman" w:cs="Times New Roman"/>
                <w:sz w:val="24"/>
                <w:szCs w:val="24"/>
              </w:rPr>
              <w:t>odcchernigiv</w:t>
            </w:r>
            <w:proofErr w:type="spellEnd"/>
            <w:r>
              <w:rPr>
                <w:rFonts w:ascii="Times New Roman" w:hAnsi="Times New Roman" w:cs="Times New Roman"/>
                <w:sz w:val="24"/>
                <w:szCs w:val="24"/>
              </w:rPr>
              <w:t>@ukr.net.</w:t>
            </w:r>
          </w:p>
        </w:tc>
      </w:tr>
      <w:tr w:rsidR="00504F1C" w:rsidTr="00F83081">
        <w:trPr>
          <w:gridAfter w:val="1"/>
          <w:wAfter w:w="11" w:type="dxa"/>
          <w:trHeight w:val="381"/>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2" w:right="57" w:firstLine="410"/>
              <w:jc w:val="center"/>
              <w:outlineLvl w:val="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Напрям 3. Цифрова </w:t>
            </w:r>
            <w:proofErr w:type="spellStart"/>
            <w:r>
              <w:rPr>
                <w:rFonts w:ascii="Times New Roman" w:eastAsia="Times New Roman" w:hAnsi="Times New Roman" w:cs="Times New Roman"/>
                <w:b/>
                <w:i/>
                <w:sz w:val="24"/>
                <w:szCs w:val="24"/>
              </w:rPr>
              <w:t>безбар’єрність</w:t>
            </w:r>
            <w:proofErr w:type="spellEnd"/>
            <w:r>
              <w:rPr>
                <w:rFonts w:ascii="Times New Roman" w:eastAsia="Times New Roman" w:hAnsi="Times New Roman" w:cs="Times New Roman"/>
                <w:b/>
                <w:i/>
                <w:sz w:val="24"/>
                <w:szCs w:val="24"/>
              </w:rPr>
              <w:t>: Усі суспільні групи мають доступ до швидкісного Інтернету, публічних послуг та публічної цифрової інформації</w:t>
            </w:r>
          </w:p>
        </w:tc>
      </w:tr>
      <w:tr w:rsidR="00504F1C" w:rsidTr="00F83081">
        <w:trPr>
          <w:gridAfter w:val="1"/>
          <w:wAfter w:w="11" w:type="dxa"/>
          <w:trHeight w:val="381"/>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2" w:right="57" w:firstLine="408"/>
              <w:jc w:val="center"/>
              <w:outlineLvl w:val="0"/>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Стратегічна ціль : швидкісний Інтернет та засоби доступу доступні для всіх</w:t>
            </w:r>
          </w:p>
        </w:tc>
      </w:tr>
      <w:tr w:rsidR="00504F1C" w:rsidTr="00F83081">
        <w:trPr>
          <w:gridAfter w:val="1"/>
          <w:wAfter w:w="11" w:type="dxa"/>
          <w:trHeight w:val="381"/>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2" w:right="57" w:firstLine="408"/>
              <w:jc w:val="center"/>
              <w:outlineLvl w:val="0"/>
              <w:rPr>
                <w:rFonts w:ascii="Times New Roman" w:eastAsia="Times New Roman" w:hAnsi="Times New Roman" w:cs="Times New Roman"/>
                <w:b/>
                <w:i/>
                <w:sz w:val="24"/>
                <w:szCs w:val="24"/>
              </w:rPr>
            </w:pPr>
            <w:r>
              <w:rPr>
                <w:rFonts w:ascii="Times New Roman" w:hAnsi="Times New Roman"/>
                <w:color w:val="000000"/>
                <w:sz w:val="24"/>
                <w:szCs w:val="24"/>
              </w:rPr>
              <w:t xml:space="preserve">Завдання: </w:t>
            </w:r>
            <w:r>
              <w:rPr>
                <w:rFonts w:ascii="Times New Roman" w:eastAsia="Times New Roman" w:hAnsi="Times New Roman" w:cs="Times New Roman"/>
                <w:sz w:val="24"/>
                <w:szCs w:val="24"/>
              </w:rPr>
              <w:t>Забезпечено заклади охорони здоров’я та центри соціально-психологічної реабілітації дітей доступом до швидкісного Інтернету та засобами доступу до нього</w:t>
            </w:r>
          </w:p>
        </w:tc>
      </w:tr>
      <w:tr w:rsidR="00504F1C" w:rsidTr="00F83081">
        <w:trPr>
          <w:gridAfter w:val="1"/>
          <w:wAfter w:w="11" w:type="dxa"/>
          <w:trHeight w:val="381"/>
        </w:trPr>
        <w:tc>
          <w:tcPr>
            <w:tcW w:w="2473" w:type="dxa"/>
            <w:gridSpan w:val="3"/>
            <w:shd w:val="clear" w:color="auto" w:fill="auto"/>
            <w:tcMar>
              <w:top w:w="100" w:type="dxa"/>
              <w:left w:w="100" w:type="dxa"/>
              <w:bottom w:w="100" w:type="dxa"/>
              <w:right w:w="100" w:type="dxa"/>
            </w:tcMar>
          </w:tcPr>
          <w:p w:rsidR="00504F1C" w:rsidRDefault="00107BFA">
            <w:pPr>
              <w:spacing w:line="240" w:lineRule="auto"/>
              <w:ind w:left="-2" w:right="57" w:firstLine="144"/>
              <w:outlineLvl w:val="0"/>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актуалізувати та здійснити аналіз даних щодо нинішнього стану забезпечення закладів охорони </w:t>
            </w:r>
            <w:r>
              <w:rPr>
                <w:rFonts w:ascii="Times New Roman" w:eastAsia="Times New Roman" w:hAnsi="Times New Roman" w:cs="Times New Roman"/>
                <w:sz w:val="24"/>
                <w:szCs w:val="24"/>
              </w:rPr>
              <w:lastRenderedPageBreak/>
              <w:t>здоров’я доступом до швидкісного Інтернету та засобами доступу до нього</w:t>
            </w:r>
          </w:p>
        </w:tc>
        <w:tc>
          <w:tcPr>
            <w:tcW w:w="2022" w:type="dxa"/>
            <w:vMerge w:val="restart"/>
            <w:shd w:val="clear" w:color="auto" w:fill="auto"/>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Управління охорони здоров’я обласної державної адміністрації,</w:t>
            </w:r>
          </w:p>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 xml:space="preserve">виконавчі органи </w:t>
            </w:r>
            <w:r>
              <w:rPr>
                <w:rFonts w:ascii="Times New Roman" w:hAnsi="Times New Roman" w:cs="Times New Roman"/>
                <w:sz w:val="24"/>
                <w:szCs w:val="24"/>
              </w:rPr>
              <w:lastRenderedPageBreak/>
              <w:t>міських, сільських, селищних рад (у порядку рекомендації),</w:t>
            </w:r>
          </w:p>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 xml:space="preserve">районні державні адміністрації          </w:t>
            </w:r>
          </w:p>
          <w:p w:rsidR="00504F1C" w:rsidRDefault="00504F1C">
            <w:pPr>
              <w:spacing w:line="240" w:lineRule="auto"/>
              <w:ind w:left="-2" w:right="57" w:firstLine="410"/>
              <w:jc w:val="center"/>
              <w:outlineLvl w:val="0"/>
              <w:rPr>
                <w:rFonts w:ascii="Times New Roman" w:eastAsia="Times New Roman" w:hAnsi="Times New Roman" w:cs="Times New Roman"/>
                <w:b/>
                <w:i/>
                <w:sz w:val="24"/>
                <w:szCs w:val="24"/>
              </w:rPr>
            </w:pPr>
          </w:p>
        </w:tc>
        <w:tc>
          <w:tcPr>
            <w:tcW w:w="1701" w:type="dxa"/>
            <w:shd w:val="clear" w:color="auto" w:fill="auto"/>
          </w:tcPr>
          <w:p w:rsidR="00504F1C" w:rsidRDefault="00107BFA">
            <w:pPr>
              <w:spacing w:line="240" w:lineRule="auto"/>
              <w:ind w:left="-2" w:right="57" w:firstLine="43"/>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31.05.2023</w:t>
            </w:r>
          </w:p>
        </w:tc>
        <w:tc>
          <w:tcPr>
            <w:tcW w:w="1701" w:type="dxa"/>
            <w:gridSpan w:val="3"/>
            <w:shd w:val="clear" w:color="auto" w:fill="auto"/>
          </w:tcPr>
          <w:p w:rsidR="00504F1C" w:rsidRDefault="00107BFA">
            <w:pPr>
              <w:spacing w:line="240" w:lineRule="auto"/>
              <w:ind w:left="-2" w:right="57" w:firstLine="2"/>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31.05.2023</w:t>
            </w:r>
          </w:p>
        </w:tc>
        <w:tc>
          <w:tcPr>
            <w:tcW w:w="1984" w:type="dxa"/>
            <w:shd w:val="clear" w:color="auto" w:fill="auto"/>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left="-2" w:right="57" w:firstLine="326"/>
              <w:jc w:val="both"/>
              <w:outlineLvl w:val="0"/>
              <w:rPr>
                <w:rFonts w:ascii="Times New Roman" w:hAnsi="Times New Roman"/>
                <w:color w:val="000000"/>
                <w:sz w:val="24"/>
                <w:szCs w:val="24"/>
              </w:rPr>
            </w:pPr>
            <w:r>
              <w:rPr>
                <w:rFonts w:ascii="Times New Roman" w:eastAsia="Times New Roman" w:hAnsi="Times New Roman" w:cs="Times New Roman"/>
                <w:sz w:val="24"/>
                <w:szCs w:val="24"/>
              </w:rPr>
              <w:t>Актуалізовано та здійснено аналіз даних щодо нинішнього стану забезпечення закладів охорони здоров’я доступом до швидкісного Інтернету та засобами доступу до нього.</w:t>
            </w:r>
          </w:p>
        </w:tc>
      </w:tr>
      <w:tr w:rsidR="00504F1C" w:rsidTr="00F83081">
        <w:trPr>
          <w:gridAfter w:val="1"/>
          <w:wAfter w:w="11" w:type="dxa"/>
          <w:trHeight w:val="381"/>
        </w:trPr>
        <w:tc>
          <w:tcPr>
            <w:tcW w:w="2473" w:type="dxa"/>
            <w:gridSpan w:val="3"/>
            <w:shd w:val="clear" w:color="auto" w:fill="auto"/>
            <w:tcMar>
              <w:top w:w="100" w:type="dxa"/>
              <w:left w:w="100" w:type="dxa"/>
              <w:bottom w:w="100" w:type="dxa"/>
              <w:right w:w="100" w:type="dxa"/>
            </w:tcMar>
          </w:tcPr>
          <w:p w:rsidR="00504F1C" w:rsidRDefault="00107BFA">
            <w:pPr>
              <w:spacing w:line="240" w:lineRule="auto"/>
              <w:ind w:left="-2" w:right="57" w:firstLine="144"/>
              <w:outlineLvl w:val="0"/>
              <w:rPr>
                <w:rFonts w:ascii="Times New Roman" w:eastAsia="Times New Roman" w:hAnsi="Times New Roman" w:cs="Times New Roman"/>
                <w:b/>
                <w:i/>
                <w:sz w:val="24"/>
                <w:szCs w:val="24"/>
              </w:rPr>
            </w:pPr>
            <w:r>
              <w:rPr>
                <w:rFonts w:ascii="Times New Roman" w:eastAsia="Times New Roman" w:hAnsi="Times New Roman" w:cs="Times New Roman"/>
                <w:sz w:val="24"/>
                <w:szCs w:val="24"/>
              </w:rPr>
              <w:lastRenderedPageBreak/>
              <w:t>сформувати план залучення ресурсів та забезпечити заклади охорони здоров’я доступом до швидкісного Інтернету та засобами доступу до нього</w:t>
            </w:r>
          </w:p>
        </w:tc>
        <w:tc>
          <w:tcPr>
            <w:tcW w:w="2022" w:type="dxa"/>
            <w:vMerge/>
            <w:shd w:val="clear" w:color="auto" w:fill="auto"/>
          </w:tcPr>
          <w:p w:rsidR="00504F1C" w:rsidRDefault="00504F1C">
            <w:pPr>
              <w:spacing w:line="240" w:lineRule="auto"/>
              <w:rPr>
                <w:rFonts w:ascii="Times New Roman" w:eastAsia="Times New Roman" w:hAnsi="Times New Roman" w:cs="Times New Roman"/>
                <w:b/>
                <w:i/>
                <w:sz w:val="24"/>
                <w:szCs w:val="24"/>
              </w:rPr>
            </w:pPr>
          </w:p>
        </w:tc>
        <w:tc>
          <w:tcPr>
            <w:tcW w:w="1701" w:type="dxa"/>
            <w:shd w:val="clear" w:color="auto" w:fill="auto"/>
          </w:tcPr>
          <w:p w:rsidR="00504F1C" w:rsidRDefault="00107BFA">
            <w:pPr>
              <w:spacing w:line="240" w:lineRule="auto"/>
              <w:ind w:left="-2" w:right="57" w:firstLine="43"/>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2" w:right="57" w:firstLine="43"/>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31.05.2023</w:t>
            </w:r>
          </w:p>
        </w:tc>
        <w:tc>
          <w:tcPr>
            <w:tcW w:w="1984" w:type="dxa"/>
            <w:shd w:val="clear" w:color="auto" w:fill="auto"/>
          </w:tcPr>
          <w:p w:rsidR="00504F1C" w:rsidRDefault="00107BFA">
            <w:pPr>
              <w:spacing w:line="240" w:lineRule="auto"/>
              <w:ind w:left="-2" w:right="57" w:firstLine="43"/>
              <w:jc w:val="center"/>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left="-2" w:right="57" w:firstLine="326"/>
              <w:jc w:val="both"/>
              <w:outlineLvl w:val="0"/>
              <w:rPr>
                <w:rFonts w:ascii="Times New Roman" w:eastAsia="Times New Roman" w:hAnsi="Times New Roman" w:cs="Times New Roman"/>
                <w:b/>
                <w:i/>
                <w:sz w:val="24"/>
                <w:szCs w:val="24"/>
              </w:rPr>
            </w:pPr>
            <w:r>
              <w:rPr>
                <w:rFonts w:ascii="Times New Roman" w:hAnsi="Times New Roman"/>
                <w:color w:val="000000"/>
                <w:sz w:val="24"/>
                <w:szCs w:val="24"/>
              </w:rPr>
              <w:t>В результаті проведеного аналізу управлінням охорони здоров</w:t>
            </w:r>
            <w:r>
              <w:rPr>
                <w:rFonts w:ascii="Times New Roman" w:hAnsi="Times New Roman" w:cs="Times New Roman"/>
                <w:color w:val="000000"/>
                <w:sz w:val="24"/>
                <w:szCs w:val="24"/>
              </w:rPr>
              <w:t>'</w:t>
            </w:r>
            <w:r>
              <w:rPr>
                <w:rFonts w:ascii="Times New Roman" w:hAnsi="Times New Roman"/>
                <w:color w:val="000000"/>
                <w:sz w:val="24"/>
                <w:szCs w:val="24"/>
              </w:rPr>
              <w:t>я обласної державної адміністрації встановлено, що 100% закладів забезпечені доступом до швидкісного Інтернету та засобами доступу до нього.</w:t>
            </w:r>
          </w:p>
        </w:tc>
      </w:tr>
      <w:tr w:rsidR="00504F1C" w:rsidTr="00F83081">
        <w:trPr>
          <w:gridAfter w:val="1"/>
          <w:wAfter w:w="11" w:type="dxa"/>
          <w:trHeight w:val="381"/>
        </w:trPr>
        <w:tc>
          <w:tcPr>
            <w:tcW w:w="2473" w:type="dxa"/>
            <w:gridSpan w:val="3"/>
            <w:shd w:val="clear" w:color="auto" w:fill="auto"/>
            <w:tcMar>
              <w:top w:w="100" w:type="dxa"/>
              <w:left w:w="100" w:type="dxa"/>
              <w:bottom w:w="100" w:type="dxa"/>
              <w:right w:w="100" w:type="dxa"/>
            </w:tcMar>
          </w:tcPr>
          <w:p w:rsidR="00504F1C" w:rsidRDefault="00107BFA">
            <w:pPr>
              <w:spacing w:line="240" w:lineRule="auto"/>
              <w:ind w:left="-2" w:right="57" w:firstLine="144"/>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забезпечити             </w:t>
            </w:r>
            <w:proofErr w:type="spellStart"/>
            <w:r>
              <w:rPr>
                <w:rFonts w:ascii="Times New Roman" w:eastAsia="Times New Roman" w:hAnsi="Times New Roman" w:cs="Times New Roman"/>
                <w:sz w:val="24"/>
                <w:szCs w:val="24"/>
              </w:rPr>
              <w:t>Wi</w:t>
            </w:r>
            <w:proofErr w:type="spellEnd"/>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Fi</w:t>
            </w:r>
            <w:proofErr w:type="spellEnd"/>
            <w:r>
              <w:rPr>
                <w:rFonts w:ascii="Times New Roman" w:eastAsia="Times New Roman" w:hAnsi="Times New Roman" w:cs="Times New Roman"/>
                <w:sz w:val="24"/>
                <w:szCs w:val="24"/>
              </w:rPr>
              <w:t xml:space="preserve"> доступ в центрах соціально-психологічної  реабілітації дітей</w:t>
            </w:r>
          </w:p>
        </w:tc>
        <w:tc>
          <w:tcPr>
            <w:tcW w:w="2022" w:type="dxa"/>
            <w:shd w:val="clear" w:color="auto" w:fill="auto"/>
          </w:tcPr>
          <w:p w:rsidR="00504F1C" w:rsidRDefault="00107BFA">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Служба у справах дітей обласної державної адміністрації</w:t>
            </w:r>
            <w:r>
              <w:rPr>
                <w:rFonts w:ascii="Times New Roman" w:hAnsi="Times New Roman" w:cs="Times New Roman"/>
                <w:sz w:val="24"/>
                <w:szCs w:val="24"/>
              </w:rPr>
              <w:t xml:space="preserve"> </w:t>
            </w:r>
          </w:p>
        </w:tc>
        <w:tc>
          <w:tcPr>
            <w:tcW w:w="1701" w:type="dxa"/>
            <w:shd w:val="clear" w:color="auto" w:fill="auto"/>
          </w:tcPr>
          <w:p w:rsidR="00504F1C" w:rsidRDefault="00107BFA">
            <w:pPr>
              <w:spacing w:line="240" w:lineRule="auto"/>
              <w:ind w:left="-2" w:right="57" w:firstLine="43"/>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2" w:right="57" w:firstLine="410"/>
              <w:jc w:val="center"/>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tc>
        <w:tc>
          <w:tcPr>
            <w:tcW w:w="1984" w:type="dxa"/>
            <w:shd w:val="clear" w:color="auto" w:fill="auto"/>
          </w:tcPr>
          <w:p w:rsidR="00504F1C" w:rsidRDefault="00107BFA">
            <w:pPr>
              <w:spacing w:line="240" w:lineRule="auto"/>
              <w:ind w:left="-2" w:right="57" w:firstLine="2"/>
              <w:jc w:val="center"/>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Не розпочато</w:t>
            </w:r>
          </w:p>
        </w:tc>
        <w:tc>
          <w:tcPr>
            <w:tcW w:w="5386" w:type="dxa"/>
            <w:shd w:val="clear" w:color="auto" w:fill="auto"/>
          </w:tcPr>
          <w:p w:rsidR="00504F1C" w:rsidRDefault="00107BFA">
            <w:pPr>
              <w:spacing w:line="240" w:lineRule="auto"/>
              <w:ind w:firstLine="325"/>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Один </w:t>
            </w:r>
            <w:r>
              <w:rPr>
                <w:rFonts w:ascii="Times New Roman" w:eastAsia="Times New Roman" w:hAnsi="Times New Roman" w:cs="Times New Roman"/>
                <w:sz w:val="24"/>
                <w:szCs w:val="24"/>
              </w:rPr>
              <w:t>центр соціально-психологічної  реабілітації дітей</w:t>
            </w:r>
            <w:r>
              <w:rPr>
                <w:rFonts w:ascii="Times New Roman" w:eastAsia="Times New Roman" w:hAnsi="Times New Roman" w:cs="Times New Roman"/>
                <w:iCs/>
                <w:sz w:val="24"/>
                <w:szCs w:val="24"/>
              </w:rPr>
              <w:t xml:space="preserve"> знаходиться на стадії ремонту.  </w:t>
            </w:r>
          </w:p>
          <w:p w:rsidR="00504F1C" w:rsidRDefault="00107BFA">
            <w:pPr>
              <w:spacing w:line="240" w:lineRule="auto"/>
              <w:ind w:firstLine="325"/>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 іншому закладі проведений кабельний </w:t>
            </w:r>
            <w:proofErr w:type="spellStart"/>
            <w:r>
              <w:rPr>
                <w:rFonts w:ascii="Times New Roman" w:eastAsia="Times New Roman" w:hAnsi="Times New Roman" w:cs="Times New Roman"/>
                <w:iCs/>
                <w:sz w:val="24"/>
                <w:szCs w:val="24"/>
              </w:rPr>
              <w:t>інтернет</w:t>
            </w:r>
            <w:proofErr w:type="spellEnd"/>
            <w:r>
              <w:rPr>
                <w:rFonts w:ascii="Times New Roman" w:eastAsia="Times New Roman" w:hAnsi="Times New Roman" w:cs="Times New Roman"/>
                <w:iCs/>
                <w:sz w:val="24"/>
                <w:szCs w:val="24"/>
              </w:rPr>
              <w:t xml:space="preserve">. </w:t>
            </w:r>
          </w:p>
          <w:p w:rsidR="00504F1C" w:rsidRDefault="00504F1C">
            <w:pPr>
              <w:spacing w:line="240" w:lineRule="auto"/>
              <w:ind w:left="-2" w:right="57" w:firstLine="410"/>
              <w:jc w:val="center"/>
              <w:outlineLvl w:val="0"/>
              <w:rPr>
                <w:rFonts w:ascii="Times New Roman" w:eastAsia="Times New Roman" w:hAnsi="Times New Roman" w:cs="Times New Roman"/>
                <w:b/>
                <w:i/>
                <w:sz w:val="24"/>
                <w:szCs w:val="24"/>
              </w:rPr>
            </w:pPr>
          </w:p>
        </w:tc>
      </w:tr>
      <w:tr w:rsidR="00504F1C" w:rsidTr="00F83081">
        <w:trPr>
          <w:gridAfter w:val="1"/>
          <w:wAfter w:w="11" w:type="dxa"/>
          <w:trHeight w:val="381"/>
        </w:trPr>
        <w:tc>
          <w:tcPr>
            <w:tcW w:w="15267" w:type="dxa"/>
            <w:gridSpan w:val="10"/>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hAnsi="Times New Roman"/>
                <w:color w:val="000000"/>
                <w:sz w:val="24"/>
                <w:szCs w:val="24"/>
              </w:rPr>
              <w:t>Завдання:</w:t>
            </w:r>
            <w:r>
              <w:rPr>
                <w:rFonts w:ascii="Times New Roman" w:eastAsia="Times New Roman" w:hAnsi="Times New Roman" w:cs="Times New Roman"/>
                <w:sz w:val="24"/>
                <w:szCs w:val="24"/>
              </w:rPr>
              <w:t xml:space="preserve"> Забезпечено доступ до Інтернету стандарту 4G на прикордонних населених пунктах</w:t>
            </w:r>
          </w:p>
          <w:p w:rsidR="00504F1C" w:rsidRDefault="00504F1C">
            <w:pPr>
              <w:spacing w:line="240" w:lineRule="auto"/>
              <w:ind w:left="-2" w:right="57" w:firstLine="410"/>
              <w:jc w:val="both"/>
              <w:outlineLvl w:val="0"/>
              <w:rPr>
                <w:rFonts w:ascii="Times New Roman" w:eastAsia="Times New Roman" w:hAnsi="Times New Roman" w:cs="Times New Roman"/>
                <w:b/>
                <w:i/>
                <w:sz w:val="24"/>
                <w:szCs w:val="24"/>
              </w:rPr>
            </w:pPr>
          </w:p>
        </w:tc>
      </w:tr>
      <w:tr w:rsidR="00504F1C" w:rsidTr="00F83081">
        <w:trPr>
          <w:gridAfter w:val="1"/>
          <w:wAfter w:w="11" w:type="dxa"/>
          <w:trHeight w:val="381"/>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організувати заходи з розміщення додаткових базових станцій операторами мобільного зв’язку </w:t>
            </w:r>
            <w:proofErr w:type="spellStart"/>
            <w:r>
              <w:rPr>
                <w:rFonts w:ascii="Times New Roman" w:eastAsia="Times New Roman" w:hAnsi="Times New Roman" w:cs="Times New Roman"/>
                <w:sz w:val="24"/>
                <w:szCs w:val="24"/>
              </w:rPr>
              <w:t>ПрАТ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Київстар</w:t>
            </w:r>
            <w:proofErr w:type="spellEnd"/>
            <w:r>
              <w:rPr>
                <w:rFonts w:ascii="Times New Roman" w:eastAsia="Times New Roman" w:hAnsi="Times New Roman" w:cs="Times New Roman"/>
                <w:sz w:val="24"/>
                <w:szCs w:val="24"/>
              </w:rPr>
              <w:t>», ТОВ «</w:t>
            </w:r>
            <w:proofErr w:type="spellStart"/>
            <w:r>
              <w:rPr>
                <w:rFonts w:ascii="Times New Roman" w:eastAsia="Times New Roman" w:hAnsi="Times New Roman" w:cs="Times New Roman"/>
                <w:sz w:val="24"/>
                <w:szCs w:val="24"/>
              </w:rPr>
              <w:t>Лайфселл</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ПрАТ</w:t>
            </w:r>
            <w:proofErr w:type="spellEnd"/>
            <w:r>
              <w:rPr>
                <w:rFonts w:ascii="Times New Roman" w:eastAsia="Times New Roman" w:hAnsi="Times New Roman" w:cs="Times New Roman"/>
                <w:sz w:val="24"/>
                <w:szCs w:val="24"/>
              </w:rPr>
              <w:t xml:space="preserve"> «ВФ Україна» </w:t>
            </w:r>
          </w:p>
        </w:tc>
        <w:tc>
          <w:tcPr>
            <w:tcW w:w="2022" w:type="dxa"/>
            <w:shd w:val="clear" w:color="auto" w:fill="auto"/>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Департамент енергоефективності, транспорту, зв’язку та житлово-комунального господарства обласної державної адміністрації</w:t>
            </w:r>
          </w:p>
        </w:tc>
        <w:tc>
          <w:tcPr>
            <w:tcW w:w="1701" w:type="dxa"/>
            <w:shd w:val="clear" w:color="auto" w:fill="auto"/>
          </w:tcPr>
          <w:p w:rsidR="00504F1C" w:rsidRDefault="00107BFA">
            <w:pPr>
              <w:spacing w:line="240" w:lineRule="auto"/>
              <w:ind w:left="-2" w:right="57" w:firstLine="43"/>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2" w:right="-100" w:firstLine="40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spacing w:line="240" w:lineRule="auto"/>
              <w:ind w:left="-2" w:right="57" w:firstLine="2"/>
              <w:jc w:val="center"/>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tabs>
                <w:tab w:val="left" w:pos="5186"/>
              </w:tabs>
              <w:spacing w:line="240" w:lineRule="auto"/>
              <w:ind w:left="-2" w:right="57" w:firstLine="32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2023 силами операторів мобільного </w:t>
            </w:r>
            <w:proofErr w:type="spellStart"/>
            <w:r>
              <w:rPr>
                <w:rFonts w:ascii="Times New Roman" w:eastAsia="Times New Roman" w:hAnsi="Times New Roman" w:cs="Times New Roman"/>
                <w:sz w:val="24"/>
                <w:szCs w:val="24"/>
              </w:rPr>
              <w:t>зв</w:t>
            </w:r>
            <w:proofErr w:type="spellEnd"/>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язку</w:t>
            </w:r>
            <w:proofErr w:type="spellEnd"/>
            <w:r>
              <w:rPr>
                <w:rFonts w:ascii="Times New Roman" w:eastAsia="Times New Roman" w:hAnsi="Times New Roman" w:cs="Times New Roman"/>
                <w:sz w:val="24"/>
                <w:szCs w:val="24"/>
              </w:rPr>
              <w:t xml:space="preserve"> додатково запущено  20 базових станції, з яких 2 – в прикордонній зоні.</w:t>
            </w:r>
          </w:p>
          <w:p w:rsidR="00504F1C" w:rsidRDefault="00107BFA">
            <w:pPr>
              <w:tabs>
                <w:tab w:val="left" w:pos="5186"/>
              </w:tabs>
              <w:spacing w:line="240" w:lineRule="auto"/>
              <w:ind w:left="-2" w:right="57" w:firstLine="32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w:t>
            </w:r>
            <w:proofErr w:type="spellStart"/>
            <w:r>
              <w:rPr>
                <w:rFonts w:ascii="Times New Roman" w:eastAsia="Times New Roman" w:hAnsi="Times New Roman" w:cs="Times New Roman"/>
                <w:sz w:val="24"/>
                <w:szCs w:val="24"/>
              </w:rPr>
              <w:t>ПрАТ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Київстар</w:t>
            </w:r>
            <w:proofErr w:type="spellEnd"/>
            <w:r>
              <w:rPr>
                <w:rFonts w:ascii="Times New Roman" w:eastAsia="Times New Roman" w:hAnsi="Times New Roman" w:cs="Times New Roman"/>
                <w:sz w:val="24"/>
                <w:szCs w:val="24"/>
              </w:rPr>
              <w:t xml:space="preserve">» введено в експлуатацію 6 базових станцій (м. Чернігів, с. Покровське,                     с. </w:t>
            </w:r>
            <w:proofErr w:type="spellStart"/>
            <w:r>
              <w:rPr>
                <w:rFonts w:ascii="Times New Roman" w:eastAsia="Times New Roman" w:hAnsi="Times New Roman" w:cs="Times New Roman"/>
                <w:sz w:val="24"/>
                <w:szCs w:val="24"/>
              </w:rPr>
              <w:t>Карацюбино</w:t>
            </w:r>
            <w:proofErr w:type="spellEnd"/>
            <w:r>
              <w:rPr>
                <w:rFonts w:ascii="Times New Roman" w:eastAsia="Times New Roman" w:hAnsi="Times New Roman" w:cs="Times New Roman"/>
                <w:sz w:val="24"/>
                <w:szCs w:val="24"/>
              </w:rPr>
              <w:t>, с. Ч.Озеро, с. Н.</w:t>
            </w:r>
            <w:proofErr w:type="spellStart"/>
            <w:r>
              <w:rPr>
                <w:rFonts w:ascii="Times New Roman" w:eastAsia="Times New Roman" w:hAnsi="Times New Roman" w:cs="Times New Roman"/>
                <w:sz w:val="24"/>
                <w:szCs w:val="24"/>
              </w:rPr>
              <w:t>Яриловичі</w:t>
            </w:r>
            <w:proofErr w:type="spellEnd"/>
            <w:r>
              <w:rPr>
                <w:rFonts w:ascii="Times New Roman" w:eastAsia="Times New Roman" w:hAnsi="Times New Roman" w:cs="Times New Roman"/>
                <w:sz w:val="24"/>
                <w:szCs w:val="24"/>
              </w:rPr>
              <w:t xml:space="preserve">). Додатково побудовані станції в с. </w:t>
            </w:r>
            <w:proofErr w:type="spellStart"/>
            <w:r>
              <w:rPr>
                <w:rFonts w:ascii="Times New Roman" w:eastAsia="Times New Roman" w:hAnsi="Times New Roman" w:cs="Times New Roman"/>
                <w:sz w:val="24"/>
                <w:szCs w:val="24"/>
              </w:rPr>
              <w:t>Сокиринці</w:t>
            </w:r>
            <w:proofErr w:type="spellEnd"/>
            <w:r>
              <w:rPr>
                <w:rFonts w:ascii="Times New Roman" w:eastAsia="Times New Roman" w:hAnsi="Times New Roman" w:cs="Times New Roman"/>
                <w:sz w:val="24"/>
                <w:szCs w:val="24"/>
              </w:rPr>
              <w:t xml:space="preserve"> та с. </w:t>
            </w:r>
            <w:proofErr w:type="spellStart"/>
            <w:r>
              <w:rPr>
                <w:rFonts w:ascii="Times New Roman" w:eastAsia="Times New Roman" w:hAnsi="Times New Roman" w:cs="Times New Roman"/>
                <w:sz w:val="24"/>
                <w:szCs w:val="24"/>
              </w:rPr>
              <w:t>Кладьківка</w:t>
            </w:r>
            <w:proofErr w:type="spellEnd"/>
            <w:r>
              <w:rPr>
                <w:rFonts w:ascii="Times New Roman" w:eastAsia="Times New Roman" w:hAnsi="Times New Roman" w:cs="Times New Roman"/>
                <w:sz w:val="24"/>
                <w:szCs w:val="24"/>
              </w:rPr>
              <w:t>.</w:t>
            </w:r>
          </w:p>
          <w:p w:rsidR="00504F1C" w:rsidRDefault="00107BFA">
            <w:pPr>
              <w:tabs>
                <w:tab w:val="left" w:pos="5186"/>
              </w:tabs>
              <w:spacing w:line="240" w:lineRule="auto"/>
              <w:ind w:left="-2" w:right="57" w:firstLine="326"/>
              <w:jc w:val="both"/>
              <w:outlineLv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ПрАТ</w:t>
            </w:r>
            <w:proofErr w:type="spellEnd"/>
            <w:r>
              <w:rPr>
                <w:rFonts w:ascii="Times New Roman" w:eastAsia="Times New Roman" w:hAnsi="Times New Roman" w:cs="Times New Roman"/>
                <w:sz w:val="24"/>
                <w:szCs w:val="24"/>
              </w:rPr>
              <w:t xml:space="preserve"> «ВФ Україна» побудовано та введено в експлуатацію 5 базових станцій (с. </w:t>
            </w:r>
            <w:proofErr w:type="spellStart"/>
            <w:r>
              <w:rPr>
                <w:rFonts w:ascii="Times New Roman" w:eastAsia="Times New Roman" w:hAnsi="Times New Roman" w:cs="Times New Roman"/>
                <w:sz w:val="24"/>
                <w:szCs w:val="24"/>
              </w:rPr>
              <w:t>Голубичі</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с. В.</w:t>
            </w:r>
            <w:proofErr w:type="spellStart"/>
            <w:r>
              <w:rPr>
                <w:rFonts w:ascii="Times New Roman" w:eastAsia="Times New Roman" w:hAnsi="Times New Roman" w:cs="Times New Roman"/>
                <w:sz w:val="24"/>
                <w:szCs w:val="24"/>
              </w:rPr>
              <w:t>Загорівка</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Локнисте</w:t>
            </w:r>
            <w:proofErr w:type="spellEnd"/>
            <w:r>
              <w:rPr>
                <w:rFonts w:ascii="Times New Roman" w:eastAsia="Times New Roman" w:hAnsi="Times New Roman" w:cs="Times New Roman"/>
                <w:sz w:val="24"/>
                <w:szCs w:val="24"/>
              </w:rPr>
              <w:t xml:space="preserve">, с. С.Дівиця та                        </w:t>
            </w:r>
            <w:proofErr w:type="spellStart"/>
            <w:r>
              <w:rPr>
                <w:rFonts w:ascii="Times New Roman" w:eastAsia="Times New Roman" w:hAnsi="Times New Roman" w:cs="Times New Roman"/>
                <w:sz w:val="24"/>
                <w:szCs w:val="24"/>
              </w:rPr>
              <w:t>смт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Варва</w:t>
            </w:r>
            <w:proofErr w:type="spellEnd"/>
            <w:r>
              <w:rPr>
                <w:rFonts w:ascii="Times New Roman" w:eastAsia="Times New Roman" w:hAnsi="Times New Roman" w:cs="Times New Roman"/>
                <w:sz w:val="24"/>
                <w:szCs w:val="24"/>
              </w:rPr>
              <w:t>).</w:t>
            </w:r>
          </w:p>
          <w:p w:rsidR="00504F1C" w:rsidRDefault="00107BFA">
            <w:pPr>
              <w:tabs>
                <w:tab w:val="left" w:pos="5186"/>
              </w:tabs>
              <w:spacing w:line="240" w:lineRule="auto"/>
              <w:ind w:left="-2" w:right="57" w:firstLine="32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ТОВ «</w:t>
            </w:r>
            <w:proofErr w:type="spellStart"/>
            <w:r>
              <w:rPr>
                <w:rFonts w:ascii="Times New Roman" w:eastAsia="Times New Roman" w:hAnsi="Times New Roman" w:cs="Times New Roman"/>
                <w:sz w:val="24"/>
                <w:szCs w:val="24"/>
              </w:rPr>
              <w:t>Лайфсел</w:t>
            </w:r>
            <w:proofErr w:type="spellEnd"/>
            <w:r>
              <w:rPr>
                <w:rFonts w:ascii="Times New Roman" w:eastAsia="Times New Roman" w:hAnsi="Times New Roman" w:cs="Times New Roman"/>
                <w:sz w:val="24"/>
                <w:szCs w:val="24"/>
              </w:rPr>
              <w:t xml:space="preserve">» побудовано та введено в експлуатацію 7 базових станцій (с. Данино,                       </w:t>
            </w:r>
            <w:proofErr w:type="spellStart"/>
            <w:r>
              <w:rPr>
                <w:rFonts w:ascii="Times New Roman" w:eastAsia="Times New Roman" w:hAnsi="Times New Roman" w:cs="Times New Roman"/>
                <w:sz w:val="24"/>
                <w:szCs w:val="24"/>
              </w:rPr>
              <w:t>смт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Сосниця</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Шестовиця</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Макишин</w:t>
            </w:r>
            <w:proofErr w:type="spellEnd"/>
            <w:r>
              <w:rPr>
                <w:rFonts w:ascii="Times New Roman" w:eastAsia="Times New Roman" w:hAnsi="Times New Roman" w:cs="Times New Roman"/>
                <w:sz w:val="24"/>
                <w:szCs w:val="24"/>
              </w:rPr>
              <w:t xml:space="preserve">,                        с. Конотоп,  с. </w:t>
            </w:r>
            <w:proofErr w:type="spellStart"/>
            <w:r>
              <w:rPr>
                <w:rFonts w:ascii="Times New Roman" w:eastAsia="Times New Roman" w:hAnsi="Times New Roman" w:cs="Times New Roman"/>
                <w:sz w:val="24"/>
                <w:szCs w:val="24"/>
              </w:rPr>
              <w:t>Бирине</w:t>
            </w:r>
            <w:proofErr w:type="spellEnd"/>
            <w:r>
              <w:rPr>
                <w:rFonts w:ascii="Times New Roman" w:eastAsia="Times New Roman" w:hAnsi="Times New Roman" w:cs="Times New Roman"/>
                <w:sz w:val="24"/>
                <w:szCs w:val="24"/>
              </w:rPr>
              <w:t>, с. Козари).</w:t>
            </w:r>
          </w:p>
        </w:tc>
      </w:tr>
      <w:tr w:rsidR="00504F1C" w:rsidTr="00F83081">
        <w:trPr>
          <w:gridAfter w:val="1"/>
          <w:wAfter w:w="11" w:type="dxa"/>
          <w:trHeight w:val="381"/>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2" w:right="57" w:firstLine="408"/>
              <w:jc w:val="center"/>
              <w:outlineLvl w:val="0"/>
              <w:rPr>
                <w:rFonts w:ascii="Times New Roman" w:eastAsia="Times New Roman" w:hAnsi="Times New Roman" w:cs="Times New Roman"/>
                <w:b/>
                <w:i/>
                <w:sz w:val="24"/>
                <w:szCs w:val="24"/>
              </w:rPr>
            </w:pPr>
            <w:r>
              <w:rPr>
                <w:rFonts w:ascii="Times New Roman" w:hAnsi="Times New Roman"/>
                <w:color w:val="000000"/>
                <w:sz w:val="24"/>
                <w:szCs w:val="24"/>
              </w:rPr>
              <w:lastRenderedPageBreak/>
              <w:t>Завдання:</w:t>
            </w:r>
            <w:r>
              <w:rPr>
                <w:rFonts w:ascii="Times New Roman" w:eastAsia="Times New Roman" w:hAnsi="Times New Roman" w:cs="Times New Roman"/>
                <w:sz w:val="24"/>
                <w:szCs w:val="24"/>
              </w:rPr>
              <w:t xml:space="preserve"> Забезпечено необхідним програмним забезпеченням та засобами доступу до Інтернету осіб з інвалідністю, закладів освіти та культури, бібліотек та інших </w:t>
            </w:r>
            <w:proofErr w:type="spellStart"/>
            <w:r>
              <w:rPr>
                <w:rFonts w:ascii="Times New Roman" w:eastAsia="Times New Roman" w:hAnsi="Times New Roman" w:cs="Times New Roman"/>
                <w:sz w:val="24"/>
                <w:szCs w:val="24"/>
              </w:rPr>
              <w:t>хабів</w:t>
            </w:r>
            <w:proofErr w:type="spellEnd"/>
            <w:r>
              <w:rPr>
                <w:rFonts w:ascii="Times New Roman" w:eastAsia="Times New Roman" w:hAnsi="Times New Roman" w:cs="Times New Roman"/>
                <w:sz w:val="24"/>
                <w:szCs w:val="24"/>
              </w:rPr>
              <w:t xml:space="preserve"> в межах населених пунктів</w:t>
            </w:r>
          </w:p>
        </w:tc>
      </w:tr>
      <w:tr w:rsidR="00504F1C" w:rsidTr="00F83081">
        <w:trPr>
          <w:gridAfter w:val="1"/>
          <w:wAfter w:w="11" w:type="dxa"/>
          <w:trHeight w:val="381"/>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забезпечити бібліотеки комп'ютерними </w:t>
            </w:r>
            <w:proofErr w:type="spellStart"/>
            <w:r>
              <w:rPr>
                <w:rFonts w:ascii="Times New Roman" w:eastAsia="Times New Roman" w:hAnsi="Times New Roman" w:cs="Times New Roman"/>
                <w:sz w:val="24"/>
                <w:szCs w:val="24"/>
              </w:rPr>
              <w:t>тифлокомплексами</w:t>
            </w:r>
            <w:proofErr w:type="spellEnd"/>
          </w:p>
        </w:tc>
        <w:tc>
          <w:tcPr>
            <w:tcW w:w="2022" w:type="dxa"/>
            <w:vMerge w:val="restart"/>
            <w:shd w:val="clear" w:color="auto" w:fill="auto"/>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Управління освіти і науки обласної державної адміністрації,</w:t>
            </w:r>
          </w:p>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районні державні адміністрації</w:t>
            </w:r>
          </w:p>
        </w:tc>
        <w:tc>
          <w:tcPr>
            <w:tcW w:w="1701" w:type="dxa"/>
            <w:shd w:val="clear" w:color="auto" w:fill="auto"/>
          </w:tcPr>
          <w:p w:rsidR="00504F1C" w:rsidRDefault="00107BFA">
            <w:pPr>
              <w:spacing w:line="240" w:lineRule="auto"/>
              <w:ind w:left="-2" w:right="57" w:firstLine="43"/>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2" w:right="57" w:firstLine="410"/>
              <w:jc w:val="center"/>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tc>
        <w:tc>
          <w:tcPr>
            <w:tcW w:w="1984" w:type="dxa"/>
            <w:shd w:val="clear" w:color="auto" w:fill="auto"/>
          </w:tcPr>
          <w:p w:rsidR="00504F1C" w:rsidRDefault="00107BFA">
            <w:pPr>
              <w:spacing w:line="240" w:lineRule="auto"/>
              <w:ind w:left="-2" w:right="57" w:firstLine="43"/>
              <w:jc w:val="center"/>
              <w:outlineLvl w:val="0"/>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Не розпочато</w:t>
            </w:r>
          </w:p>
        </w:tc>
        <w:tc>
          <w:tcPr>
            <w:tcW w:w="5386" w:type="dxa"/>
            <w:shd w:val="clear" w:color="auto" w:fill="auto"/>
          </w:tcPr>
          <w:p w:rsidR="00504F1C" w:rsidRDefault="00107BFA">
            <w:pPr>
              <w:ind w:firstLine="325"/>
              <w:jc w:val="both"/>
              <w:rPr>
                <w:rFonts w:ascii="Times New Roman" w:hAnsi="Times New Roman" w:cs="Times New Roman"/>
                <w:sz w:val="24"/>
                <w:szCs w:val="24"/>
              </w:rPr>
            </w:pPr>
            <w:r>
              <w:rPr>
                <w:rFonts w:ascii="Times New Roman" w:hAnsi="Times New Roman" w:cs="Times New Roman"/>
                <w:sz w:val="24"/>
                <w:szCs w:val="24"/>
              </w:rPr>
              <w:t xml:space="preserve">Здійснюється пошук благодійників для забезпечення бібліотек </w:t>
            </w:r>
            <w:proofErr w:type="spellStart"/>
            <w:r>
              <w:rPr>
                <w:rFonts w:ascii="Times New Roman" w:hAnsi="Times New Roman" w:cs="Times New Roman"/>
                <w:sz w:val="24"/>
                <w:szCs w:val="24"/>
              </w:rPr>
              <w:t>тифлокомплексами</w:t>
            </w:r>
            <w:proofErr w:type="spellEnd"/>
            <w:r>
              <w:rPr>
                <w:rFonts w:ascii="Times New Roman" w:hAnsi="Times New Roman" w:cs="Times New Roman"/>
                <w:sz w:val="24"/>
                <w:szCs w:val="24"/>
              </w:rPr>
              <w:t>.</w:t>
            </w:r>
          </w:p>
        </w:tc>
      </w:tr>
      <w:tr w:rsidR="00504F1C" w:rsidTr="00F83081">
        <w:trPr>
          <w:gridAfter w:val="1"/>
          <w:wAfter w:w="11" w:type="dxa"/>
          <w:trHeight w:val="381"/>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бібліотеки засобами доступу до Інтернету</w:t>
            </w:r>
          </w:p>
        </w:tc>
        <w:tc>
          <w:tcPr>
            <w:tcW w:w="2022" w:type="dxa"/>
            <w:vMerge/>
            <w:shd w:val="clear" w:color="auto" w:fill="auto"/>
          </w:tcPr>
          <w:p w:rsidR="00504F1C" w:rsidRDefault="00504F1C">
            <w:pPr>
              <w:spacing w:line="240" w:lineRule="auto"/>
              <w:rPr>
                <w:rFonts w:ascii="Times New Roman" w:hAnsi="Times New Roman" w:cs="Times New Roman"/>
                <w:sz w:val="24"/>
                <w:szCs w:val="24"/>
              </w:rPr>
            </w:pPr>
          </w:p>
        </w:tc>
        <w:tc>
          <w:tcPr>
            <w:tcW w:w="1701" w:type="dxa"/>
            <w:shd w:val="clear" w:color="auto" w:fill="auto"/>
          </w:tcPr>
          <w:p w:rsidR="00504F1C" w:rsidRDefault="00107BFA">
            <w:pPr>
              <w:spacing w:line="240" w:lineRule="auto"/>
              <w:ind w:left="-2" w:right="57" w:firstLine="43"/>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2" w:right="57" w:firstLine="2"/>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84" w:type="dxa"/>
            <w:shd w:val="clear" w:color="auto" w:fill="auto"/>
          </w:tcPr>
          <w:p w:rsidR="00504F1C" w:rsidRDefault="00107BFA">
            <w:pPr>
              <w:spacing w:line="240" w:lineRule="auto"/>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Виконується</w:t>
            </w:r>
          </w:p>
        </w:tc>
        <w:tc>
          <w:tcPr>
            <w:tcW w:w="5386" w:type="dxa"/>
            <w:shd w:val="clear" w:color="auto" w:fill="auto"/>
          </w:tcPr>
          <w:p w:rsidR="00504F1C" w:rsidRDefault="00107BFA">
            <w:pPr>
              <w:spacing w:line="240" w:lineRule="auto"/>
              <w:ind w:firstLine="18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Проведено </w:t>
            </w:r>
            <w:proofErr w:type="spellStart"/>
            <w:r>
              <w:rPr>
                <w:rFonts w:ascii="Times New Roman" w:hAnsi="Times New Roman" w:cs="Times New Roman"/>
                <w:sz w:val="24"/>
                <w:szCs w:val="24"/>
                <w:lang w:val="ru-RU"/>
              </w:rPr>
              <w:t>моніторинг</w:t>
            </w:r>
            <w:proofErr w:type="spellEnd"/>
            <w:r>
              <w:rPr>
                <w:rFonts w:ascii="Times New Roman" w:hAnsi="Times New Roman" w:cs="Times New Roman"/>
                <w:sz w:val="24"/>
                <w:szCs w:val="24"/>
                <w:lang w:val="ru-RU"/>
              </w:rPr>
              <w:t xml:space="preserve"> стану </w:t>
            </w:r>
            <w:proofErr w:type="spellStart"/>
            <w:r>
              <w:rPr>
                <w:rFonts w:ascii="Times New Roman" w:hAnsi="Times New Roman" w:cs="Times New Roman"/>
                <w:sz w:val="24"/>
                <w:szCs w:val="24"/>
                <w:lang w:val="ru-RU"/>
              </w:rPr>
              <w:t>забезпечення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бібліотек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засобами</w:t>
            </w:r>
            <w:proofErr w:type="spellEnd"/>
            <w:r>
              <w:rPr>
                <w:rFonts w:ascii="Times New Roman" w:hAnsi="Times New Roman" w:cs="Times New Roman"/>
                <w:sz w:val="24"/>
                <w:szCs w:val="24"/>
                <w:lang w:val="ru-RU"/>
              </w:rPr>
              <w:t xml:space="preserve"> доступу до </w:t>
            </w:r>
            <w:proofErr w:type="spellStart"/>
            <w:r>
              <w:rPr>
                <w:rFonts w:ascii="Times New Roman" w:hAnsi="Times New Roman" w:cs="Times New Roman"/>
                <w:sz w:val="24"/>
                <w:szCs w:val="24"/>
                <w:lang w:val="ru-RU"/>
              </w:rPr>
              <w:t>Інтернету</w:t>
            </w:r>
            <w:proofErr w:type="spellEnd"/>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результаті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було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встановлено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наступне</w:t>
            </w:r>
            <w:proofErr w:type="spellEnd"/>
            <w:r>
              <w:rPr>
                <w:rFonts w:ascii="Times New Roman" w:hAnsi="Times New Roman" w:cs="Times New Roman"/>
                <w:sz w:val="24"/>
                <w:szCs w:val="24"/>
                <w:lang w:val="ru-RU"/>
              </w:rPr>
              <w:t xml:space="preserve">:                          197 </w:t>
            </w:r>
            <w:proofErr w:type="spellStart"/>
            <w:r>
              <w:rPr>
                <w:rFonts w:ascii="Times New Roman" w:hAnsi="Times New Roman" w:cs="Times New Roman"/>
                <w:sz w:val="24"/>
                <w:szCs w:val="24"/>
                <w:lang w:val="ru-RU"/>
              </w:rPr>
              <w:t>бібліотек</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Чернігівській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області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мають</w:t>
            </w:r>
            <w:proofErr w:type="spellEnd"/>
            <w:r>
              <w:rPr>
                <w:rFonts w:ascii="Times New Roman" w:hAnsi="Times New Roman" w:cs="Times New Roman"/>
                <w:sz w:val="24"/>
                <w:szCs w:val="24"/>
                <w:lang w:val="ru-RU"/>
              </w:rPr>
              <w:t xml:space="preserve"> 651 </w:t>
            </w:r>
            <w:proofErr w:type="spellStart"/>
            <w:r>
              <w:rPr>
                <w:rFonts w:ascii="Times New Roman" w:hAnsi="Times New Roman" w:cs="Times New Roman"/>
                <w:sz w:val="24"/>
                <w:szCs w:val="24"/>
                <w:lang w:val="ru-RU"/>
              </w:rPr>
              <w:t>комп’ютер</w:t>
            </w:r>
            <w:proofErr w:type="spellEnd"/>
            <w:r>
              <w:rPr>
                <w:rFonts w:ascii="Times New Roman" w:hAnsi="Times New Roman" w:cs="Times New Roman"/>
                <w:sz w:val="24"/>
                <w:szCs w:val="24"/>
                <w:lang w:val="ru-RU"/>
              </w:rPr>
              <w:t xml:space="preserve">, з них 171 </w:t>
            </w:r>
            <w:proofErr w:type="spellStart"/>
            <w:r>
              <w:rPr>
                <w:rFonts w:ascii="Times New Roman" w:hAnsi="Times New Roman" w:cs="Times New Roman"/>
                <w:sz w:val="24"/>
                <w:szCs w:val="24"/>
                <w:lang w:val="ru-RU"/>
              </w:rPr>
              <w:t>бібліотека</w:t>
            </w:r>
            <w:proofErr w:type="spellEnd"/>
            <w:r>
              <w:rPr>
                <w:rFonts w:ascii="Times New Roman" w:hAnsi="Times New Roman" w:cs="Times New Roman"/>
                <w:sz w:val="24"/>
                <w:szCs w:val="24"/>
                <w:lang w:val="ru-RU"/>
              </w:rPr>
              <w:t xml:space="preserve"> (543 </w:t>
            </w:r>
            <w:proofErr w:type="spellStart"/>
            <w:r>
              <w:rPr>
                <w:rFonts w:ascii="Times New Roman" w:hAnsi="Times New Roman" w:cs="Times New Roman"/>
                <w:sz w:val="24"/>
                <w:szCs w:val="24"/>
                <w:lang w:val="ru-RU"/>
              </w:rPr>
              <w:t>комп’ютери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мають</w:t>
            </w:r>
            <w:proofErr w:type="spellEnd"/>
            <w:r>
              <w:rPr>
                <w:rFonts w:ascii="Times New Roman" w:hAnsi="Times New Roman" w:cs="Times New Roman"/>
                <w:sz w:val="24"/>
                <w:szCs w:val="24"/>
                <w:lang w:val="ru-RU"/>
              </w:rPr>
              <w:t xml:space="preserve"> доступ до </w:t>
            </w:r>
            <w:proofErr w:type="spellStart"/>
            <w:r>
              <w:rPr>
                <w:rFonts w:ascii="Times New Roman" w:hAnsi="Times New Roman" w:cs="Times New Roman"/>
                <w:sz w:val="24"/>
                <w:szCs w:val="24"/>
                <w:lang w:val="ru-RU"/>
              </w:rPr>
              <w:t>Інтернету</w:t>
            </w:r>
            <w:proofErr w:type="spellEnd"/>
            <w:r>
              <w:rPr>
                <w:rFonts w:ascii="Times New Roman" w:hAnsi="Times New Roman" w:cs="Times New Roman"/>
                <w:sz w:val="24"/>
                <w:szCs w:val="24"/>
                <w:lang w:val="ru-RU"/>
              </w:rPr>
              <w:t>.</w:t>
            </w:r>
          </w:p>
          <w:p w:rsidR="00504F1C" w:rsidRDefault="00107BFA">
            <w:pPr>
              <w:spacing w:line="240" w:lineRule="auto"/>
              <w:ind w:firstLine="183"/>
              <w:jc w:val="both"/>
              <w:rPr>
                <w:rFonts w:ascii="Times New Roman" w:hAnsi="Times New Roman" w:cs="Times New Roman"/>
                <w:sz w:val="24"/>
                <w:szCs w:val="24"/>
                <w:highlight w:val="yellow"/>
              </w:rPr>
            </w:pPr>
            <w:proofErr w:type="spellStart"/>
            <w:r>
              <w:rPr>
                <w:rFonts w:ascii="Times New Roman" w:hAnsi="Times New Roman" w:cs="Times New Roman"/>
                <w:sz w:val="24"/>
                <w:szCs w:val="24"/>
                <w:lang w:val="ru-RU"/>
              </w:rPr>
              <w:t>Забезпечення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бібліотек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засобами</w:t>
            </w:r>
            <w:proofErr w:type="spellEnd"/>
            <w:r>
              <w:rPr>
                <w:rFonts w:ascii="Times New Roman" w:hAnsi="Times New Roman" w:cs="Times New Roman"/>
                <w:sz w:val="24"/>
                <w:szCs w:val="24"/>
                <w:lang w:val="ru-RU"/>
              </w:rPr>
              <w:t xml:space="preserve"> доступу до </w:t>
            </w:r>
            <w:proofErr w:type="spellStart"/>
            <w:r>
              <w:rPr>
                <w:rFonts w:ascii="Times New Roman" w:hAnsi="Times New Roman" w:cs="Times New Roman"/>
                <w:sz w:val="24"/>
                <w:szCs w:val="24"/>
                <w:lang w:val="ru-RU"/>
              </w:rPr>
              <w:t>Інтернету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здійснюється</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рахунок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благодійних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організацій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державних</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власних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коштів</w:t>
            </w:r>
            <w:proofErr w:type="spellEnd"/>
            <w:r>
              <w:rPr>
                <w:rFonts w:ascii="Times New Roman" w:hAnsi="Times New Roman" w:cs="Times New Roman"/>
                <w:sz w:val="24"/>
                <w:szCs w:val="24"/>
                <w:lang w:val="ru-RU"/>
              </w:rPr>
              <w:t>.</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2" w:right="57" w:firstLine="410"/>
              <w:jc w:val="center"/>
              <w:outlineLvl w:val="0"/>
              <w:rPr>
                <w:rFonts w:ascii="Times New Roman" w:hAnsi="Times New Roman"/>
                <w:color w:val="000000"/>
                <w:sz w:val="24"/>
                <w:szCs w:val="24"/>
              </w:rPr>
            </w:pPr>
            <w:r>
              <w:rPr>
                <w:rFonts w:ascii="Times New Roman" w:eastAsia="Times New Roman" w:hAnsi="Times New Roman" w:cs="Times New Roman"/>
                <w:b/>
                <w:i/>
                <w:sz w:val="24"/>
                <w:szCs w:val="24"/>
              </w:rPr>
              <w:t xml:space="preserve">Напрям 4. Суспільна та громадянська </w:t>
            </w:r>
            <w:proofErr w:type="spellStart"/>
            <w:r>
              <w:rPr>
                <w:rFonts w:ascii="Times New Roman" w:eastAsia="Times New Roman" w:hAnsi="Times New Roman" w:cs="Times New Roman"/>
                <w:b/>
                <w:i/>
                <w:sz w:val="24"/>
                <w:szCs w:val="24"/>
              </w:rPr>
              <w:t>безбар’єрність</w:t>
            </w:r>
            <w:proofErr w:type="spellEnd"/>
            <w:r>
              <w:rPr>
                <w:rFonts w:ascii="Times New Roman" w:eastAsia="Times New Roman" w:hAnsi="Times New Roman" w:cs="Times New Roman"/>
                <w:b/>
                <w:i/>
                <w:sz w:val="24"/>
                <w:szCs w:val="24"/>
              </w:rPr>
              <w:t>:  Забезпечено рівні можливості участі всіх людей, їх об’єднань та окремих суспільних груп у житті громад та держави, рівний доступ до суспільно-політичного та культурного життя, сприятливе середовище для фізичного розвитку та самореалізації, а також інклюзивне середовище як передумова для участі у всіх формах суспільного життя та громадської активності</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2" w:right="57" w:firstLine="408"/>
              <w:jc w:val="center"/>
              <w:outlineLvl w:val="0"/>
              <w:rPr>
                <w:rFonts w:ascii="Times New Roman" w:hAnsi="Times New Roman"/>
                <w:color w:val="000000"/>
                <w:sz w:val="24"/>
                <w:szCs w:val="24"/>
              </w:rPr>
            </w:pPr>
            <w:r>
              <w:rPr>
                <w:rFonts w:ascii="Times New Roman" w:eastAsia="Times New Roman" w:hAnsi="Times New Roman" w:cs="Times New Roman"/>
                <w:i/>
                <w:sz w:val="24"/>
                <w:szCs w:val="24"/>
              </w:rPr>
              <w:t>Стратегічна ціль: різні групи населення користуються рівними правами та можливостями для соціального залучення та громадянської участі</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2" w:right="57" w:firstLine="408"/>
              <w:jc w:val="center"/>
              <w:outlineLvl w:val="0"/>
              <w:rPr>
                <w:rFonts w:ascii="Times New Roman" w:hAnsi="Times New Roman"/>
                <w:color w:val="000000"/>
                <w:sz w:val="24"/>
                <w:szCs w:val="24"/>
                <w:highlight w:val="yellow"/>
              </w:rPr>
            </w:pPr>
            <w:r>
              <w:rPr>
                <w:rFonts w:ascii="Times New Roman" w:hAnsi="Times New Roman"/>
                <w:color w:val="000000"/>
                <w:sz w:val="24"/>
                <w:szCs w:val="24"/>
              </w:rPr>
              <w:lastRenderedPageBreak/>
              <w:t xml:space="preserve">Завдання: </w:t>
            </w:r>
            <w:r>
              <w:rPr>
                <w:rFonts w:ascii="Times New Roman" w:eastAsia="Times New Roman" w:hAnsi="Times New Roman" w:cs="Times New Roman"/>
                <w:sz w:val="24"/>
                <w:szCs w:val="24"/>
              </w:rPr>
              <w:t xml:space="preserve">Проведено заходи щодо впровадження практик та механізмів соціальної та громадської участі, зокрема щодо забезпечення </w:t>
            </w:r>
            <w:proofErr w:type="spellStart"/>
            <w:r>
              <w:rPr>
                <w:rFonts w:ascii="Times New Roman" w:eastAsia="Times New Roman" w:hAnsi="Times New Roman" w:cs="Times New Roman"/>
                <w:sz w:val="24"/>
                <w:szCs w:val="24"/>
              </w:rPr>
              <w:t>безбар’єрності</w:t>
            </w:r>
            <w:proofErr w:type="spellEnd"/>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організувати проведення заходів молодіжної роботи з охопленням молоді з інвалідністю та молоді з числа внутрішньо переміщених осіб, які постраждали внаслідок війни</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сім’ї, молоді та спорту обласної державної адміністрації, комунальна установа «Чернігівський обласний молодіжний центр» Чернігівської обласної ради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tabs>
                <w:tab w:val="left" w:pos="0"/>
              </w:tabs>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Організовано заходи молодіжної роботи з охопленням молоді з інвалідністю та молоді з числа внутрішньо переміщених осіб, які постраждали внаслідок війни.</w:t>
            </w:r>
          </w:p>
          <w:p w:rsidR="00504F1C" w:rsidRDefault="00504F1C">
            <w:pPr>
              <w:spacing w:line="240" w:lineRule="auto"/>
              <w:ind w:firstLine="467"/>
              <w:jc w:val="both"/>
              <w:rPr>
                <w:rFonts w:ascii="Times New Roman" w:hAnsi="Times New Roman" w:cs="Times New Roman"/>
                <w:color w:val="000000"/>
                <w:sz w:val="24"/>
                <w:szCs w:val="24"/>
              </w:rPr>
            </w:pP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заходи молодіжної роботи з охопленням молоді з інвалідністю та молоді з числа внутрішньо переміщених осіб, яка постраждала внаслідок війни</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сім’ї, молоді та спорту обласної державної адміністрації, комунальна установа «Чернігівський обласний молодіжний центр» Чернігівської обласної ради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tabs>
                <w:tab w:val="left" w:pos="0"/>
              </w:tabs>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Забезпечено участь внутрішньо переміщених осіб, зокрема молоді, у заходах і проектах, спрямованих на сприяння соціальній згуртованості, зміцнення національної єдності. Щоб допомогти тим, хто шукає роботу і тим, хто хоче змінити свій фах 12.04.2023 на базі Чернігівського обласного молодіжного центру проведено фокус-групу: «Яку професію мені як </w:t>
            </w:r>
            <w:proofErr w:type="spellStart"/>
            <w:r>
              <w:rPr>
                <w:rFonts w:ascii="Times New Roman" w:hAnsi="Times New Roman" w:cs="Times New Roman"/>
                <w:sz w:val="24"/>
                <w:szCs w:val="24"/>
              </w:rPr>
              <w:t>жінці-ВПО</w:t>
            </w:r>
            <w:proofErr w:type="spellEnd"/>
            <w:r>
              <w:rPr>
                <w:rFonts w:ascii="Times New Roman" w:hAnsi="Times New Roman" w:cs="Times New Roman"/>
                <w:sz w:val="24"/>
                <w:szCs w:val="24"/>
              </w:rPr>
              <w:t xml:space="preserve"> варто здобути, щоб прогодувати сім’ю?». Учасниці матимуть переважне право на безкоштовне здобуття нової професії шляхом навчання у вищих або професійних начальних закладах. 7 липня 2023 11 учасниць пройшли навчання з підприємництва, презентували для журі свої ретельно </w:t>
            </w:r>
            <w:proofErr w:type="spellStart"/>
            <w:r>
              <w:rPr>
                <w:rFonts w:ascii="Times New Roman" w:hAnsi="Times New Roman" w:cs="Times New Roman"/>
                <w:sz w:val="24"/>
                <w:szCs w:val="24"/>
              </w:rPr>
              <w:t>пропрацьовані</w:t>
            </w:r>
            <w:proofErr w:type="spellEnd"/>
            <w:r>
              <w:rPr>
                <w:rFonts w:ascii="Times New Roman" w:hAnsi="Times New Roman" w:cs="Times New Roman"/>
                <w:sz w:val="24"/>
                <w:szCs w:val="24"/>
              </w:rPr>
              <w:t xml:space="preserve"> бізнес-плани.</w:t>
            </w:r>
          </w:p>
          <w:p w:rsidR="00504F1C" w:rsidRDefault="00107BFA">
            <w:pPr>
              <w:tabs>
                <w:tab w:val="left" w:pos="0"/>
              </w:tabs>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lastRenderedPageBreak/>
              <w:t xml:space="preserve">Створено умови для комунікації та інтеграції молоді з числа внутрішньо переміщених осіб та інвалідністю у приймаючих громадах, зокрема в рамках проекту «Запобігання ризиків у сфері захисту дітей, надання послуг із захисту і підтримки дітям з категорій найвищого ризику у Донецькій, Запорізькій, Івано-Франківській, Київській, Одеській, Сумській, Харківській, Чернівецькій та Чернігівській областях», що реалізується за підтримки </w:t>
            </w:r>
            <w:proofErr w:type="spellStart"/>
            <w:r>
              <w:rPr>
                <w:rFonts w:ascii="Times New Roman" w:hAnsi="Times New Roman" w:cs="Times New Roman"/>
                <w:sz w:val="24"/>
                <w:szCs w:val="24"/>
              </w:rPr>
              <w:t>Street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Donetsk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та ГО «Сфера молоді», на базі Чернігівського обласного молодіжного центру для сімей з дітьми проводяться арт-терапевтичні зустрічі та заняття (5 зустрічей). Також надається безкоштовна соціально-психологічна підтримка.</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організувати роботу </w:t>
            </w:r>
            <w:proofErr w:type="spellStart"/>
            <w:r>
              <w:rPr>
                <w:rFonts w:ascii="Times New Roman" w:eastAsia="Times New Roman" w:hAnsi="Times New Roman" w:cs="Times New Roman"/>
                <w:sz w:val="24"/>
                <w:szCs w:val="24"/>
              </w:rPr>
              <w:t>Співдія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Хабів</w:t>
            </w:r>
            <w:proofErr w:type="spellEnd"/>
            <w:r>
              <w:rPr>
                <w:rFonts w:ascii="Times New Roman" w:eastAsia="Times New Roman" w:hAnsi="Times New Roman" w:cs="Times New Roman"/>
                <w:sz w:val="24"/>
                <w:szCs w:val="24"/>
              </w:rPr>
              <w:t xml:space="preserve"> на базі молодіжних центрів та молодіжних просторів з надання послуг, у т.ч. </w:t>
            </w:r>
            <w:proofErr w:type="spellStart"/>
            <w:r>
              <w:rPr>
                <w:rFonts w:ascii="Times New Roman" w:eastAsia="Times New Roman" w:hAnsi="Times New Roman" w:cs="Times New Roman"/>
                <w:sz w:val="24"/>
                <w:szCs w:val="24"/>
              </w:rPr>
              <w:t>онлайн</w:t>
            </w:r>
            <w:proofErr w:type="spellEnd"/>
            <w:r>
              <w:rPr>
                <w:rFonts w:ascii="Times New Roman" w:eastAsia="Times New Roman" w:hAnsi="Times New Roman" w:cs="Times New Roman"/>
                <w:sz w:val="24"/>
                <w:szCs w:val="24"/>
              </w:rPr>
              <w:t xml:space="preserve">, спрямованих на створення </w:t>
            </w:r>
            <w:proofErr w:type="spellStart"/>
            <w:r>
              <w:rPr>
                <w:rFonts w:ascii="Times New Roman" w:eastAsia="Times New Roman" w:hAnsi="Times New Roman" w:cs="Times New Roman"/>
                <w:sz w:val="24"/>
                <w:szCs w:val="24"/>
              </w:rPr>
              <w:t>безбар’єрного</w:t>
            </w:r>
            <w:proofErr w:type="spellEnd"/>
            <w:r>
              <w:rPr>
                <w:rFonts w:ascii="Times New Roman" w:eastAsia="Times New Roman" w:hAnsi="Times New Roman" w:cs="Times New Roman"/>
                <w:sz w:val="24"/>
                <w:szCs w:val="24"/>
              </w:rPr>
              <w:t xml:space="preserve"> доступу, соціальної та громадської адаптації всіх груп населення зокрема, постраждалих внаслідок війни, у </w:t>
            </w:r>
            <w:r>
              <w:rPr>
                <w:rFonts w:ascii="Times New Roman" w:eastAsia="Times New Roman" w:hAnsi="Times New Roman" w:cs="Times New Roman"/>
                <w:sz w:val="24"/>
                <w:szCs w:val="24"/>
              </w:rPr>
              <w:lastRenderedPageBreak/>
              <w:t>т.ч. молоді з інвалідністю та молоді з числа внутрішньо переміщених осіб, до гуманітарної, психологічної та юридичної підтримки, кар'єрного консультування, послуг з неформальної освіти тощо</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Департамент сім’ї, молоді та спорту обласної державної адміністрації, комунальна установа «Чернігівський обласний молодіжний центр» Чернігівської обласної ради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Між комунальною установою «Чернігівський обласний молодіжний центр» Чернігівської обласної ради, благодійною організацією «Благодійний фонд «</w:t>
            </w:r>
            <w:proofErr w:type="spellStart"/>
            <w:r>
              <w:rPr>
                <w:rFonts w:ascii="Times New Roman" w:eastAsiaTheme="minorEastAsia" w:hAnsi="Times New Roman" w:cs="Times New Roman"/>
                <w:sz w:val="24"/>
                <w:szCs w:val="24"/>
              </w:rPr>
              <w:t>Співдія</w:t>
            </w:r>
            <w:proofErr w:type="spellEnd"/>
            <w:r>
              <w:rPr>
                <w:rFonts w:ascii="Times New Roman" w:eastAsiaTheme="minorEastAsia" w:hAnsi="Times New Roman" w:cs="Times New Roman"/>
                <w:sz w:val="24"/>
                <w:szCs w:val="24"/>
              </w:rPr>
              <w:t>» та Благодійною Організацією «Благодійний Фонд «Повір у себе» укладено меморандум про взаємодію і співпрацю. Згідно Меморандуму на базі Обласного молодіжного центру створено «ХАБ» (</w:t>
            </w:r>
            <w:proofErr w:type="spellStart"/>
            <w:r>
              <w:rPr>
                <w:rFonts w:ascii="Times New Roman" w:eastAsiaTheme="minorEastAsia" w:hAnsi="Times New Roman" w:cs="Times New Roman"/>
                <w:sz w:val="24"/>
                <w:szCs w:val="24"/>
              </w:rPr>
              <w:t>далі-Хаб</w:t>
            </w:r>
            <w:proofErr w:type="spellEnd"/>
            <w:r>
              <w:rPr>
                <w:rFonts w:ascii="Times New Roman" w:eastAsiaTheme="minorEastAsia" w:hAnsi="Times New Roman" w:cs="Times New Roman"/>
                <w:sz w:val="24"/>
                <w:szCs w:val="24"/>
              </w:rPr>
              <w:t>) для реалізації проєктів щодо допомоги особам, які постраждали внаслідок збройної агресії російської федерації. У межах об’єднаної платформи волонтерських та державних ініціатив «</w:t>
            </w:r>
            <w:proofErr w:type="spellStart"/>
            <w:r>
              <w:rPr>
                <w:rFonts w:ascii="Times New Roman" w:eastAsiaTheme="minorEastAsia" w:hAnsi="Times New Roman" w:cs="Times New Roman"/>
                <w:sz w:val="24"/>
                <w:szCs w:val="24"/>
              </w:rPr>
              <w:t>СпівДія</w:t>
            </w:r>
            <w:proofErr w:type="spellEnd"/>
            <w:r>
              <w:rPr>
                <w:rFonts w:ascii="Times New Roman" w:eastAsiaTheme="minorEastAsia" w:hAnsi="Times New Roman" w:cs="Times New Roman"/>
                <w:sz w:val="24"/>
                <w:szCs w:val="24"/>
              </w:rPr>
              <w:t xml:space="preserve">» на базі </w:t>
            </w:r>
            <w:proofErr w:type="spellStart"/>
            <w:r>
              <w:rPr>
                <w:rFonts w:ascii="Times New Roman" w:eastAsiaTheme="minorEastAsia" w:hAnsi="Times New Roman" w:cs="Times New Roman"/>
                <w:sz w:val="24"/>
                <w:szCs w:val="24"/>
              </w:rPr>
              <w:t>ХАБу</w:t>
            </w:r>
            <w:proofErr w:type="spellEnd"/>
            <w:r>
              <w:rPr>
                <w:rFonts w:ascii="Times New Roman" w:eastAsiaTheme="minorEastAsia" w:hAnsi="Times New Roman" w:cs="Times New Roman"/>
                <w:sz w:val="24"/>
                <w:szCs w:val="24"/>
              </w:rPr>
              <w:t xml:space="preserve">, запрацювала безкоштовна психологічна служба. ЇЇ метою є надання психологічної підтримки цивільному населенню, яке постраждало в наслідок війни в Україні шляхом надання індивідуальних </w:t>
            </w:r>
            <w:r>
              <w:rPr>
                <w:rFonts w:ascii="Times New Roman" w:eastAsiaTheme="minorEastAsia" w:hAnsi="Times New Roman" w:cs="Times New Roman"/>
                <w:sz w:val="24"/>
                <w:szCs w:val="24"/>
              </w:rPr>
              <w:lastRenderedPageBreak/>
              <w:t xml:space="preserve">консультацій в телефонному режимі, дистанційно по </w:t>
            </w:r>
            <w:proofErr w:type="spellStart"/>
            <w:r>
              <w:rPr>
                <w:rFonts w:ascii="Times New Roman" w:eastAsiaTheme="minorEastAsia" w:hAnsi="Times New Roman" w:cs="Times New Roman"/>
                <w:sz w:val="24"/>
                <w:szCs w:val="24"/>
              </w:rPr>
              <w:t>Zoom</w:t>
            </w:r>
            <w:proofErr w:type="spellEnd"/>
            <w:r>
              <w:rPr>
                <w:rFonts w:ascii="Times New Roman" w:eastAsiaTheme="minorEastAsia" w:hAnsi="Times New Roman" w:cs="Times New Roman"/>
                <w:sz w:val="24"/>
                <w:szCs w:val="24"/>
              </w:rPr>
              <w:t xml:space="preserve"> або очно. Такою підтримкою скористалося понад 750 осіб Чернігівщини.</w:t>
            </w:r>
          </w:p>
          <w:p w:rsidR="00504F1C" w:rsidRDefault="00504F1C">
            <w:pPr>
              <w:spacing w:line="240" w:lineRule="auto"/>
              <w:ind w:left="-2" w:right="57" w:firstLine="408"/>
              <w:jc w:val="both"/>
              <w:outlineLvl w:val="0"/>
              <w:rPr>
                <w:rFonts w:ascii="Times New Roman" w:hAnsi="Times New Roman"/>
                <w:color w:val="000000"/>
                <w:sz w:val="24"/>
                <w:szCs w:val="24"/>
              </w:rPr>
            </w:pP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ind w:firstLine="567"/>
              <w:jc w:val="center"/>
              <w:rPr>
                <w:rFonts w:eastAsiaTheme="minorEastAsia"/>
                <w:b/>
                <w:sz w:val="28"/>
                <w:szCs w:val="28"/>
                <w:highlight w:val="yellow"/>
              </w:rPr>
            </w:pPr>
            <w:r>
              <w:rPr>
                <w:rFonts w:ascii="Times New Roman" w:eastAsiaTheme="minorEastAsia" w:hAnsi="Times New Roman" w:cs="Times New Roman"/>
                <w:sz w:val="24"/>
                <w:szCs w:val="24"/>
              </w:rPr>
              <w:lastRenderedPageBreak/>
              <w:t xml:space="preserve">Завдання: </w:t>
            </w:r>
            <w:r>
              <w:rPr>
                <w:rFonts w:ascii="Times New Roman" w:eastAsia="Times New Roman" w:hAnsi="Times New Roman" w:cs="Times New Roman"/>
                <w:sz w:val="24"/>
                <w:szCs w:val="24"/>
              </w:rPr>
              <w:t>Реалізовано програму залучення молоді до громадянського та політичного життя, зокрема, осіб з інвалідністю та молоді з числа внутрішньо переміщених осіб</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підготувати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проведення  </w:t>
            </w:r>
            <w:proofErr w:type="spellStart"/>
            <w:r>
              <w:rPr>
                <w:rFonts w:ascii="Times New Roman" w:eastAsia="Times New Roman" w:hAnsi="Times New Roman" w:cs="Times New Roman"/>
                <w:sz w:val="24"/>
                <w:szCs w:val="24"/>
              </w:rPr>
              <w:t>освітньо-виховних</w:t>
            </w:r>
            <w:proofErr w:type="spellEnd"/>
            <w:r>
              <w:rPr>
                <w:rFonts w:ascii="Times New Roman" w:eastAsia="Times New Roman" w:hAnsi="Times New Roman" w:cs="Times New Roman"/>
                <w:sz w:val="24"/>
                <w:szCs w:val="24"/>
              </w:rPr>
              <w:t xml:space="preserve"> заходів (тренінги, семінари, форуми) для представників молодіжних центрів та активної молоді для підвищення рівня їх спроможності та якості діяльності, зокрема щодо роботи з різними категоріями молоді, у т.ч. особами з </w:t>
            </w:r>
            <w:r>
              <w:rPr>
                <w:rFonts w:ascii="Times New Roman" w:eastAsia="Times New Roman" w:hAnsi="Times New Roman" w:cs="Times New Roman"/>
                <w:sz w:val="24"/>
                <w:szCs w:val="24"/>
              </w:rPr>
              <w:lastRenderedPageBreak/>
              <w:t>інвалідністю та молоді з числа внутрішньо переміщених осіб, для її залучення до громадянського та політичного життя</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Департамент сім’ї, молоді та спорту обласної державної адміністрації</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комунальна установа «Чернігівський обласний молодіжний центр» Чернігівської обласної ради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pStyle w:val="afc"/>
              <w:tabs>
                <w:tab w:val="left" w:pos="0"/>
              </w:tabs>
              <w:ind w:left="0" w:firstLine="325"/>
              <w:jc w:val="both"/>
              <w:rPr>
                <w:sz w:val="24"/>
                <w:szCs w:val="24"/>
              </w:rPr>
            </w:pPr>
            <w:r>
              <w:rPr>
                <w:sz w:val="24"/>
                <w:szCs w:val="24"/>
              </w:rPr>
              <w:t xml:space="preserve">Підготовлено проведення </w:t>
            </w:r>
            <w:proofErr w:type="spellStart"/>
            <w:r>
              <w:rPr>
                <w:sz w:val="24"/>
                <w:szCs w:val="24"/>
              </w:rPr>
              <w:t>освітньо-виховних</w:t>
            </w:r>
            <w:proofErr w:type="spellEnd"/>
            <w:r>
              <w:rPr>
                <w:sz w:val="24"/>
                <w:szCs w:val="24"/>
              </w:rPr>
              <w:t xml:space="preserve"> заходів для представників молодіжних центрів та активної молоді з метою підвищення рівня спроможності та якості діяльності, зокрема щодо роботи з різними категоріями молоді, в тому числі особами з інвалідністю та молоді з числа внутрішньо переміщених осіб.</w:t>
            </w:r>
          </w:p>
          <w:p w:rsidR="00504F1C" w:rsidRDefault="00504F1C">
            <w:pPr>
              <w:spacing w:line="240" w:lineRule="auto"/>
              <w:ind w:firstLine="325"/>
              <w:jc w:val="both"/>
              <w:rPr>
                <w:rFonts w:ascii="Times New Roman" w:eastAsiaTheme="minorEastAsia" w:hAnsi="Times New Roman" w:cs="Times New Roman"/>
                <w:sz w:val="24"/>
                <w:szCs w:val="24"/>
              </w:rPr>
            </w:pPr>
          </w:p>
          <w:p w:rsidR="00504F1C" w:rsidRDefault="00504F1C">
            <w:pPr>
              <w:spacing w:line="240" w:lineRule="auto"/>
              <w:ind w:firstLine="325"/>
              <w:jc w:val="both"/>
              <w:rPr>
                <w:rFonts w:ascii="Times New Roman" w:eastAsiaTheme="minorEastAsia" w:hAnsi="Times New Roman" w:cs="Times New Roman"/>
                <w:sz w:val="24"/>
                <w:szCs w:val="24"/>
              </w:rPr>
            </w:pP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провести </w:t>
            </w:r>
            <w:proofErr w:type="spellStart"/>
            <w:r>
              <w:rPr>
                <w:rFonts w:ascii="Times New Roman" w:eastAsia="Times New Roman" w:hAnsi="Times New Roman" w:cs="Times New Roman"/>
                <w:sz w:val="24"/>
                <w:szCs w:val="24"/>
              </w:rPr>
              <w:t>освітньо-виховні</w:t>
            </w:r>
            <w:proofErr w:type="spellEnd"/>
            <w:r>
              <w:rPr>
                <w:rFonts w:ascii="Times New Roman" w:eastAsia="Times New Roman" w:hAnsi="Times New Roman" w:cs="Times New Roman"/>
                <w:sz w:val="24"/>
                <w:szCs w:val="24"/>
              </w:rPr>
              <w:t xml:space="preserve"> заходи (тренінги, семінари, форуми) для представників молодіжних центрів та активної молоді для підвищення рівня їх спроможності та якості діяльності, зокрема щодо роботи з різними категоріями молоді, у т.ч. особами з інвалідністю та молоді з числа внутрішньо переміщених осіб, для її залучення до громадянського та політичного життя</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сім’ї, молоді та спорту обласної державної адміністрації</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комунальна установа «Чернігівський обласний молодіжний центр» Чернігівської обласної ради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pStyle w:val="afc"/>
              <w:tabs>
                <w:tab w:val="left" w:pos="0"/>
              </w:tabs>
              <w:ind w:left="0" w:firstLine="325"/>
              <w:jc w:val="both"/>
              <w:rPr>
                <w:sz w:val="24"/>
                <w:szCs w:val="24"/>
              </w:rPr>
            </w:pPr>
            <w:r>
              <w:rPr>
                <w:sz w:val="24"/>
                <w:szCs w:val="24"/>
              </w:rPr>
              <w:t xml:space="preserve">З метою підвищення рівня спроможності та якості діяльності, зокрема щодо роботи з різними категоріями молоді, в тому числі особами з інвалідністю та молоді з числа внутрішньо переміщених осіб, для їх залучення до громадянського та політичного життя, КУ «Чернігівський обласний молодіжний центр» Чернігівської обласної ради проведено тренінг «Молодіжна робота, інформована про травму», що розроблено та впроваджується у межах переглянутого плану роботи </w:t>
            </w:r>
            <w:proofErr w:type="spellStart"/>
            <w:r>
              <w:rPr>
                <w:sz w:val="24"/>
                <w:szCs w:val="24"/>
              </w:rPr>
              <w:t>проєкту</w:t>
            </w:r>
            <w:proofErr w:type="spellEnd"/>
            <w:r>
              <w:rPr>
                <w:sz w:val="24"/>
                <w:szCs w:val="24"/>
              </w:rPr>
              <w:t xml:space="preserve"> Ради Європи «Молодь за демократію в Україні: Фаза ІІ» у співпраці з Міністерством молоді та спорту України. Основна мета тренінгу - адаптація роботи молодіжних центрів Чернігівщини та формування </w:t>
            </w:r>
            <w:proofErr w:type="spellStart"/>
            <w:r>
              <w:rPr>
                <w:sz w:val="24"/>
                <w:szCs w:val="24"/>
              </w:rPr>
              <w:t>компетенцій</w:t>
            </w:r>
            <w:proofErr w:type="spellEnd"/>
            <w:r>
              <w:rPr>
                <w:sz w:val="24"/>
                <w:szCs w:val="24"/>
              </w:rPr>
              <w:t xml:space="preserve"> серед спільноти молодіжних працівників регіону до викликів спричинених агресією військами російської федерації в Україні. Протягом шести днів 20 молодіжних працівників та працівниць регіону проходили спеціалізоване навчання, у змішаному форматі (3 дні </w:t>
            </w:r>
            <w:proofErr w:type="spellStart"/>
            <w:r>
              <w:rPr>
                <w:sz w:val="24"/>
                <w:szCs w:val="24"/>
              </w:rPr>
              <w:t>офлайн</w:t>
            </w:r>
            <w:proofErr w:type="spellEnd"/>
            <w:r>
              <w:rPr>
                <w:sz w:val="24"/>
                <w:szCs w:val="24"/>
              </w:rPr>
              <w:t xml:space="preserve"> та 3 дні та </w:t>
            </w:r>
            <w:proofErr w:type="spellStart"/>
            <w:r>
              <w:rPr>
                <w:sz w:val="24"/>
                <w:szCs w:val="24"/>
              </w:rPr>
              <w:t>онлайн</w:t>
            </w:r>
            <w:proofErr w:type="spellEnd"/>
            <w:r>
              <w:rPr>
                <w:sz w:val="24"/>
                <w:szCs w:val="24"/>
              </w:rPr>
              <w:t xml:space="preserve">), на якому навчилися працювати з власними ресурсами, розвинули компетентності в сфері першої психологічної допомоги, обмінялися досвідом. З 17 по 22 травня 2023 року, три </w:t>
            </w:r>
            <w:r>
              <w:rPr>
                <w:sz w:val="24"/>
                <w:szCs w:val="24"/>
              </w:rPr>
              <w:lastRenderedPageBreak/>
              <w:t xml:space="preserve">фахівця Чернігівського обласного молодіжного центру пройшли навчання з </w:t>
            </w:r>
            <w:proofErr w:type="spellStart"/>
            <w:r>
              <w:rPr>
                <w:sz w:val="24"/>
                <w:szCs w:val="24"/>
              </w:rPr>
              <w:t>тренінговою</w:t>
            </w:r>
            <w:proofErr w:type="spellEnd"/>
            <w:r>
              <w:rPr>
                <w:sz w:val="24"/>
                <w:szCs w:val="24"/>
              </w:rPr>
              <w:t xml:space="preserve"> програмою: «Молодіжна робота, інформована про травму». Методики даної програми </w:t>
            </w:r>
            <w:proofErr w:type="spellStart"/>
            <w:r>
              <w:rPr>
                <w:sz w:val="24"/>
                <w:szCs w:val="24"/>
              </w:rPr>
              <w:t>імплементовані</w:t>
            </w:r>
            <w:proofErr w:type="spellEnd"/>
            <w:r>
              <w:rPr>
                <w:sz w:val="24"/>
                <w:szCs w:val="24"/>
              </w:rPr>
              <w:t xml:space="preserve"> в поточну діяльність центру.</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підготувати проведення тренінгів для представників молодіжних рад, у т.ч. молоді з інвалідністю, та молоді з числа внутрішньо переміщених осіб, яка постраждала внаслідок війни, щодо участі у процесах ухвалення рішень</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сім’ї, молоді та спорту облдержадміністрації,</w:t>
            </w:r>
          </w:p>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color w:val="000000"/>
                <w:sz w:val="24"/>
                <w:szCs w:val="24"/>
              </w:rPr>
              <w:t xml:space="preserve">Підготовлено проведення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консультацій</w:t>
            </w:r>
            <w:r>
              <w:rPr>
                <w:rFonts w:ascii="Times New Roman" w:hAnsi="Times New Roman" w:cs="Times New Roman"/>
                <w:color w:val="000000"/>
                <w:sz w:val="24"/>
                <w:szCs w:val="24"/>
              </w:rPr>
              <w:t xml:space="preserve"> для представників молодіжних рад області, </w:t>
            </w:r>
            <w:r>
              <w:rPr>
                <w:rFonts w:ascii="Times New Roman" w:hAnsi="Times New Roman" w:cs="Times New Roman"/>
                <w:sz w:val="24"/>
                <w:szCs w:val="24"/>
              </w:rPr>
              <w:t>зокрема</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осіб </w:t>
            </w:r>
            <w:r>
              <w:rPr>
                <w:rFonts w:ascii="Times New Roman" w:hAnsi="Times New Roman" w:cs="Times New Roman"/>
                <w:color w:val="000000"/>
                <w:sz w:val="24"/>
                <w:szCs w:val="24"/>
              </w:rPr>
              <w:t>з інвалідністю та внутрішньо переміщених осіб, як</w:t>
            </w:r>
            <w:r>
              <w:rPr>
                <w:rFonts w:ascii="Times New Roman" w:hAnsi="Times New Roman" w:cs="Times New Roman"/>
                <w:sz w:val="24"/>
                <w:szCs w:val="24"/>
              </w:rPr>
              <w:t>і</w:t>
            </w:r>
            <w:r>
              <w:rPr>
                <w:rFonts w:ascii="Times New Roman" w:hAnsi="Times New Roman" w:cs="Times New Roman"/>
                <w:color w:val="000000"/>
                <w:sz w:val="24"/>
                <w:szCs w:val="24"/>
              </w:rPr>
              <w:t xml:space="preserve"> постраждал</w:t>
            </w:r>
            <w:r>
              <w:rPr>
                <w:rFonts w:ascii="Times New Roman" w:hAnsi="Times New Roman" w:cs="Times New Roman"/>
                <w:sz w:val="24"/>
                <w:szCs w:val="24"/>
              </w:rPr>
              <w:t>и</w:t>
            </w:r>
            <w:r>
              <w:rPr>
                <w:rFonts w:ascii="Times New Roman" w:hAnsi="Times New Roman" w:cs="Times New Roman"/>
                <w:color w:val="000000"/>
                <w:sz w:val="24"/>
                <w:szCs w:val="24"/>
              </w:rPr>
              <w:t xml:space="preserve"> внаслідок війни, щодо участі у процесах ухвалення рішень спільно з </w:t>
            </w:r>
            <w:r>
              <w:rPr>
                <w:rFonts w:ascii="Times New Roman" w:hAnsi="Times New Roman" w:cs="Times New Roman"/>
                <w:sz w:val="24"/>
                <w:szCs w:val="24"/>
              </w:rPr>
              <w:t>громадською організацією «Конгрес молодіжних рад України».</w:t>
            </w:r>
          </w:p>
          <w:p w:rsidR="00504F1C" w:rsidRDefault="00504F1C">
            <w:pPr>
              <w:pStyle w:val="afc"/>
              <w:tabs>
                <w:tab w:val="left" w:pos="0"/>
              </w:tabs>
              <w:ind w:left="0" w:firstLine="325"/>
              <w:jc w:val="both"/>
              <w:rPr>
                <w:sz w:val="24"/>
                <w:szCs w:val="24"/>
              </w:rPr>
            </w:pP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провести тренінги для представників молодіжних рад, у т.ч. молоді з інвалідністю, та молоді з числа внутрішньо переміщених осіб, яка постраждала внаслідок війни, щодо участі у процесах ухвалення </w:t>
            </w:r>
            <w:r>
              <w:rPr>
                <w:rFonts w:ascii="Times New Roman" w:eastAsia="Times New Roman" w:hAnsi="Times New Roman" w:cs="Times New Roman"/>
                <w:sz w:val="24"/>
                <w:szCs w:val="24"/>
              </w:rPr>
              <w:lastRenderedPageBreak/>
              <w:t>рішень</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Департамент сім’ї, молоді та спорту облдержадміністрації,</w:t>
            </w:r>
          </w:p>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color w:val="000000"/>
                <w:sz w:val="24"/>
                <w:szCs w:val="24"/>
              </w:rPr>
              <w:t xml:space="preserve">Проведено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консультації</w:t>
            </w:r>
            <w:r>
              <w:rPr>
                <w:rFonts w:ascii="Times New Roman" w:hAnsi="Times New Roman" w:cs="Times New Roman"/>
                <w:color w:val="000000"/>
                <w:sz w:val="24"/>
                <w:szCs w:val="24"/>
              </w:rPr>
              <w:t xml:space="preserve"> для представників молодіжних рад області, </w:t>
            </w:r>
            <w:r>
              <w:rPr>
                <w:rFonts w:ascii="Times New Roman" w:hAnsi="Times New Roman" w:cs="Times New Roman"/>
                <w:sz w:val="24"/>
                <w:szCs w:val="24"/>
              </w:rPr>
              <w:t>зокрема</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осіб </w:t>
            </w:r>
            <w:r>
              <w:rPr>
                <w:rFonts w:ascii="Times New Roman" w:hAnsi="Times New Roman" w:cs="Times New Roman"/>
                <w:color w:val="000000"/>
                <w:sz w:val="24"/>
                <w:szCs w:val="24"/>
              </w:rPr>
              <w:t>з інвалідністю та внутрішньо переміщених осіб, як</w:t>
            </w:r>
            <w:r>
              <w:rPr>
                <w:rFonts w:ascii="Times New Roman" w:hAnsi="Times New Roman" w:cs="Times New Roman"/>
                <w:sz w:val="24"/>
                <w:szCs w:val="24"/>
              </w:rPr>
              <w:t>і</w:t>
            </w:r>
            <w:r>
              <w:rPr>
                <w:rFonts w:ascii="Times New Roman" w:hAnsi="Times New Roman" w:cs="Times New Roman"/>
                <w:color w:val="000000"/>
                <w:sz w:val="24"/>
                <w:szCs w:val="24"/>
              </w:rPr>
              <w:t xml:space="preserve"> постраждал</w:t>
            </w:r>
            <w:r>
              <w:rPr>
                <w:rFonts w:ascii="Times New Roman" w:hAnsi="Times New Roman" w:cs="Times New Roman"/>
                <w:sz w:val="24"/>
                <w:szCs w:val="24"/>
              </w:rPr>
              <w:t>и</w:t>
            </w:r>
            <w:r>
              <w:rPr>
                <w:rFonts w:ascii="Times New Roman" w:hAnsi="Times New Roman" w:cs="Times New Roman"/>
                <w:color w:val="000000"/>
                <w:sz w:val="24"/>
                <w:szCs w:val="24"/>
              </w:rPr>
              <w:t xml:space="preserve"> внаслідок війни, щодо участі у процесах ухвалення рішень спільно з </w:t>
            </w:r>
            <w:r>
              <w:rPr>
                <w:rFonts w:ascii="Times New Roman" w:hAnsi="Times New Roman" w:cs="Times New Roman"/>
                <w:sz w:val="24"/>
                <w:szCs w:val="24"/>
              </w:rPr>
              <w:t>громадською організацією «Конгрес молодіжних рад України».</w:t>
            </w:r>
          </w:p>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В рамках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«Зміцнення громадської довіри в Україні» (UCBI), підтриманого Агентством США з міжнародного розвитку (USAID) проведені тренінги для представників громад Чернігівської області:</w:t>
            </w:r>
          </w:p>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lastRenderedPageBreak/>
              <w:t xml:space="preserve">- «Стійкість молодіжних інституцій в громаді». Учасники поглибили свої знання про те, як створити стійкі молодіжні інституції в громаді. Захід об’єднав молодих та амбіційних лідерів, які прагнуть активно впливати на розвиток своєї громади. </w:t>
            </w:r>
          </w:p>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 - «Дизайн локальної молодіжної роботи». Під час тренінгу учасники отримали унікальну можливість вивчити сучасні форми та методи роботи з молоддю, спрямовані на підтримку їхньої активної участі в громадському житті. Експерти та тренери ділилися своїм досвідом та висвітлювали найефективніші стратегії для створення та розвитку успішних молодіжних ініціатив. Учасники активно взаємодіяли, обмінювалися ідеями та виробляли конкретні плани, створили локальні програми роботи з молоддю у своїх громадах. Тренінг став ідеальним середовищем для </w:t>
            </w:r>
            <w:proofErr w:type="spellStart"/>
            <w:r>
              <w:rPr>
                <w:rFonts w:ascii="Times New Roman" w:hAnsi="Times New Roman" w:cs="Times New Roman"/>
                <w:sz w:val="24"/>
                <w:szCs w:val="24"/>
              </w:rPr>
              <w:t>мережування</w:t>
            </w:r>
            <w:proofErr w:type="spellEnd"/>
            <w:r>
              <w:rPr>
                <w:rFonts w:ascii="Times New Roman" w:hAnsi="Times New Roman" w:cs="Times New Roman"/>
                <w:sz w:val="24"/>
                <w:szCs w:val="24"/>
              </w:rPr>
              <w:t xml:space="preserve">  активних лідерів, здатних сприяти позитивним змінам у своїх спільнотах.</w:t>
            </w:r>
          </w:p>
          <w:p w:rsidR="00504F1C" w:rsidRDefault="00107BFA">
            <w:pPr>
              <w:spacing w:line="240" w:lineRule="auto"/>
              <w:ind w:firstLine="325"/>
              <w:jc w:val="both"/>
              <w:rPr>
                <w:rFonts w:ascii="Times New Roman" w:hAnsi="Times New Roman" w:cs="Times New Roman"/>
                <w:color w:val="000000"/>
                <w:sz w:val="24"/>
                <w:szCs w:val="24"/>
              </w:rPr>
            </w:pPr>
            <w:r>
              <w:rPr>
                <w:rFonts w:ascii="Times New Roman" w:hAnsi="Times New Roman" w:cs="Times New Roman"/>
                <w:sz w:val="24"/>
                <w:szCs w:val="24"/>
              </w:rPr>
              <w:t xml:space="preserve">- «Розвиток інституційної спроможності команд молодіжної роботи». Під час тренінгу учасники отримали знання, необхідні для проявлення активної громадянської позиції та навички для реалізації ідей. Для учасників стали в нагоді практичні вправи та реальні кейси щодо шляху від ініціативної групи до громадської організації, від ідеї до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підготувати проведення інформаційно-просвітницьких </w:t>
            </w:r>
            <w:r>
              <w:rPr>
                <w:rFonts w:ascii="Times New Roman" w:eastAsia="Times New Roman" w:hAnsi="Times New Roman" w:cs="Times New Roman"/>
                <w:sz w:val="24"/>
                <w:szCs w:val="24"/>
              </w:rPr>
              <w:lastRenderedPageBreak/>
              <w:t>заходів (акції, форуми, тренінги) для молоді стосовно інструментів участі молоді у громадянському та політичному житті</w:t>
            </w:r>
          </w:p>
        </w:tc>
        <w:tc>
          <w:tcPr>
            <w:tcW w:w="2155" w:type="dxa"/>
            <w:gridSpan w:val="3"/>
            <w:vMerge w:val="restart"/>
            <w:shd w:val="clear" w:color="auto" w:fill="auto"/>
            <w:tcMar>
              <w:top w:w="100" w:type="dxa"/>
              <w:left w:w="100" w:type="dxa"/>
              <w:bottom w:w="100" w:type="dxa"/>
              <w:right w:w="100" w:type="dxa"/>
            </w:tcMar>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Департамент сім’ї, молоді та спорту облдержадмініст</w:t>
            </w:r>
            <w:r>
              <w:rPr>
                <w:rFonts w:ascii="Times New Roman" w:eastAsia="Times New Roman" w:hAnsi="Times New Roman" w:cs="Times New Roman"/>
                <w:sz w:val="24"/>
                <w:szCs w:val="24"/>
              </w:rPr>
              <w:lastRenderedPageBreak/>
              <w:t>рації, комунальна установа «Чернігівський обласний молодіжний центр» Чернігівської обласної ради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pStyle w:val="afc"/>
              <w:tabs>
                <w:tab w:val="left" w:pos="0"/>
              </w:tabs>
              <w:ind w:left="0" w:firstLine="325"/>
              <w:jc w:val="both"/>
              <w:rPr>
                <w:rFonts w:eastAsiaTheme="minorEastAsia"/>
                <w:color w:val="000000"/>
                <w:sz w:val="24"/>
                <w:szCs w:val="24"/>
              </w:rPr>
            </w:pPr>
            <w:r>
              <w:rPr>
                <w:sz w:val="24"/>
                <w:szCs w:val="24"/>
              </w:rPr>
              <w:t xml:space="preserve">Підготовлено проведення інформаційно-просвітницьких заходів для молоді стосовно інструментів участі молоді у громадянському та політичному житті в рамках проекту «Дорослі </w:t>
            </w:r>
            <w:r>
              <w:rPr>
                <w:sz w:val="24"/>
                <w:szCs w:val="24"/>
              </w:rPr>
              <w:lastRenderedPageBreak/>
              <w:t>ігри», що реалізувався за підтримки Британської Ради в Україні спільно з ГО «Лабораторія Ініціативної Молоді»</w:t>
            </w:r>
          </w:p>
        </w:tc>
      </w:tr>
      <w:tr w:rsidR="00504F1C" w:rsidTr="00F83081">
        <w:trPr>
          <w:gridAfter w:val="1"/>
          <w:wAfter w:w="11" w:type="dxa"/>
          <w:trHeight w:val="1351"/>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провести інформаційно-просвітницькі заходи (акції, форуми, тренінги) для молоді стосовно інструментів участі молоді у громадянському та політичному житті</w:t>
            </w:r>
          </w:p>
        </w:tc>
        <w:tc>
          <w:tcPr>
            <w:tcW w:w="2155" w:type="dxa"/>
            <w:gridSpan w:val="3"/>
            <w:vMerge/>
            <w:shd w:val="clear" w:color="auto" w:fill="auto"/>
            <w:tcMar>
              <w:top w:w="100" w:type="dxa"/>
              <w:left w:w="100" w:type="dxa"/>
              <w:bottom w:w="100" w:type="dxa"/>
              <w:right w:w="100" w:type="dxa"/>
            </w:tcMar>
          </w:tcPr>
          <w:p w:rsidR="00504F1C" w:rsidRDefault="00504F1C">
            <w:pPr>
              <w:spacing w:line="240" w:lineRule="auto"/>
              <w:ind w:right="126"/>
              <w:rPr>
                <w:rFonts w:ascii="Times New Roman" w:eastAsia="Times New Roman" w:hAnsi="Times New Roman" w:cs="Times New Roman"/>
                <w:sz w:val="24"/>
                <w:szCs w:val="24"/>
              </w:rPr>
            </w:pPr>
          </w:p>
        </w:tc>
        <w:tc>
          <w:tcPr>
            <w:tcW w:w="1712" w:type="dxa"/>
            <w:gridSpan w:val="2"/>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З метою поширення ідеї демократичної участі в громадському та політичному житті молоді, в рамках проекту «Дорослі ігри», що реалізувався за підтримки Британської Ради в Україні спільно з ГО «Лабораторія Ініціативної Молоді» та Ніжинським міським молодіжним центром, протягом травня проведено марафон настільних ігор з демократії. Кожна з ігор - «Країна гідності», «Світ громад» та «Демократія» сприяла підвищенню знань про демократичні процеси та розвитку у молоді навиків дебатів та комунікації. У марафоні взяли участь більше 120 учасників з числа учнівської та студентської  молоді, в тому числі внутрішньо переміщених осіб. </w:t>
            </w:r>
          </w:p>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В приміщенні Чернігівського обласного молодіжного центру 20 травня відбувся показ та обговорення з експертами документальної стрічки «</w:t>
            </w:r>
            <w:proofErr w:type="spellStart"/>
            <w:r>
              <w:rPr>
                <w:rFonts w:ascii="Times New Roman" w:hAnsi="Times New Roman" w:cs="Times New Roman"/>
                <w:sz w:val="24"/>
                <w:szCs w:val="24"/>
              </w:rPr>
              <w:t>Євромайдан</w:t>
            </w:r>
            <w:proofErr w:type="spellEnd"/>
            <w:r>
              <w:rPr>
                <w:rFonts w:ascii="Times New Roman" w:hAnsi="Times New Roman" w:cs="Times New Roman"/>
                <w:sz w:val="24"/>
                <w:szCs w:val="24"/>
              </w:rPr>
              <w:t xml:space="preserve">. Чорновий монтаж», що складається з найкращих кадрів від режисерів, які знімали український протест. Показ відбувся у рамках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від Всеукраїнської молодіжної громадської організації «ФРІ» у партнерстві з кіноклубом «</w:t>
            </w:r>
            <w:proofErr w:type="spellStart"/>
            <w:r>
              <w:rPr>
                <w:rFonts w:ascii="Times New Roman" w:hAnsi="Times New Roman" w:cs="Times New Roman"/>
                <w:sz w:val="24"/>
                <w:szCs w:val="24"/>
              </w:rPr>
              <w:t>Docudays</w:t>
            </w:r>
            <w:proofErr w:type="spellEnd"/>
            <w:r>
              <w:rPr>
                <w:rFonts w:ascii="Times New Roman" w:hAnsi="Times New Roman" w:cs="Times New Roman"/>
                <w:sz w:val="24"/>
                <w:szCs w:val="24"/>
              </w:rPr>
              <w:t xml:space="preserve"> UA».</w:t>
            </w:r>
          </w:p>
          <w:p w:rsidR="00504F1C" w:rsidRDefault="00107BFA">
            <w:pPr>
              <w:pStyle w:val="14"/>
              <w:ind w:firstLine="325"/>
              <w:jc w:val="both"/>
              <w:rPr>
                <w:rFonts w:ascii="Times New Roman" w:eastAsia="Times New Roman" w:hAnsi="Times New Roman" w:cs="Times New Roman"/>
                <w:sz w:val="24"/>
                <w:szCs w:val="24"/>
                <w:lang w:eastAsia="ru-RU" w:bidi="ar-SA"/>
              </w:rPr>
            </w:pPr>
            <w:r>
              <w:rPr>
                <w:rFonts w:ascii="Times New Roman" w:eastAsia="Times New Roman" w:hAnsi="Times New Roman" w:cs="Times New Roman"/>
                <w:sz w:val="24"/>
                <w:szCs w:val="24"/>
                <w:lang w:eastAsia="ru-RU" w:bidi="ar-SA"/>
              </w:rPr>
              <w:t xml:space="preserve">В рамках реалізації </w:t>
            </w:r>
            <w:proofErr w:type="spellStart"/>
            <w:r>
              <w:rPr>
                <w:rFonts w:ascii="Times New Roman" w:eastAsia="Times New Roman" w:hAnsi="Times New Roman" w:cs="Times New Roman"/>
                <w:sz w:val="24"/>
                <w:szCs w:val="24"/>
                <w:lang w:eastAsia="ru-RU" w:bidi="ar-SA"/>
              </w:rPr>
              <w:t>проєкту</w:t>
            </w:r>
            <w:proofErr w:type="spellEnd"/>
            <w:r>
              <w:rPr>
                <w:rFonts w:ascii="Times New Roman" w:eastAsia="Times New Roman" w:hAnsi="Times New Roman" w:cs="Times New Roman"/>
                <w:sz w:val="24"/>
                <w:szCs w:val="24"/>
                <w:lang w:eastAsia="ru-RU" w:bidi="ar-SA"/>
              </w:rPr>
              <w:t xml:space="preserve"> «Медійна студія для молоді "MICS 4U" Чернігівський обласний молодіжний центр спільно з громадською </w:t>
            </w:r>
            <w:r>
              <w:rPr>
                <w:rFonts w:ascii="Times New Roman" w:eastAsia="Times New Roman" w:hAnsi="Times New Roman" w:cs="Times New Roman"/>
                <w:sz w:val="24"/>
                <w:szCs w:val="24"/>
                <w:lang w:eastAsia="ru-RU" w:bidi="ar-SA"/>
              </w:rPr>
              <w:lastRenderedPageBreak/>
              <w:t xml:space="preserve">організацією «СФЕА МОЛОДІ» протягом                           ІІІ кварталу 2023 року провели 15 </w:t>
            </w:r>
            <w:proofErr w:type="spellStart"/>
            <w:r>
              <w:rPr>
                <w:rFonts w:ascii="Times New Roman" w:eastAsia="Times New Roman" w:hAnsi="Times New Roman" w:cs="Times New Roman"/>
                <w:sz w:val="24"/>
                <w:szCs w:val="24"/>
                <w:lang w:eastAsia="ru-RU" w:bidi="ar-SA"/>
              </w:rPr>
              <w:t>тренінгових</w:t>
            </w:r>
            <w:proofErr w:type="spellEnd"/>
            <w:r>
              <w:rPr>
                <w:rFonts w:ascii="Times New Roman" w:eastAsia="Times New Roman" w:hAnsi="Times New Roman" w:cs="Times New Roman"/>
                <w:sz w:val="24"/>
                <w:szCs w:val="24"/>
                <w:lang w:eastAsia="ru-RU" w:bidi="ar-SA"/>
              </w:rPr>
              <w:t xml:space="preserve"> навчань для молоді віком від 18 до 35 років (в тому числі молодь з інвалідністю та молоді з числа внутрішньо переміщених осіб). Медійна студія для молоді "MICS 4U" це доступний та вільний медійний простір де молодіжна спільнота змогла реалізувати свій потенціал: від навчання до створення медійного продукту та подальшого його просування. Як результат - 20 учасників здобули знання для медіа впливу молоді у процеси відновлення громад, формування сталої стійкості молодіжної спільноти в нових умовах підвищення ціннісних орієнтирів в громадах шляхом підвищення кількості якісного медійного контенту, опанували медіа інструменти та створили власні медіа продукти з подальшим їх просуванням.</w:t>
            </w:r>
          </w:p>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З 7 по 11 серпня у м. Прилуки Чернігівської області та з 04 по 08 вересня 2023 року в місті Чернігів Чернігівським обласним молодіжним центром, у співпраці з ГО "СФЕРА МОЛОДІ", реалізовано національну програму залучення молоді до відновлення України "</w:t>
            </w:r>
            <w:proofErr w:type="spellStart"/>
            <w:r>
              <w:rPr>
                <w:rFonts w:ascii="Times New Roman" w:hAnsi="Times New Roman" w:cs="Times New Roman"/>
                <w:sz w:val="24"/>
                <w:szCs w:val="24"/>
              </w:rPr>
              <w:t>ВідНОВА</w:t>
            </w:r>
            <w:proofErr w:type="spellEnd"/>
            <w:r>
              <w:rPr>
                <w:rFonts w:ascii="Times New Roman" w:hAnsi="Times New Roman" w:cs="Times New Roman"/>
                <w:sz w:val="24"/>
                <w:szCs w:val="24"/>
              </w:rPr>
              <w:t xml:space="preserve">:UA". Програма покликана створити для молоді як соціальної групи, можливості долучитися до процесу відбудови, сприяти поширенню </w:t>
            </w:r>
            <w:proofErr w:type="spellStart"/>
            <w:r>
              <w:rPr>
                <w:rFonts w:ascii="Times New Roman" w:hAnsi="Times New Roman" w:cs="Times New Roman"/>
                <w:sz w:val="24"/>
                <w:szCs w:val="24"/>
              </w:rPr>
              <w:t>волонтерства</w:t>
            </w:r>
            <w:proofErr w:type="spellEnd"/>
            <w:r>
              <w:rPr>
                <w:rFonts w:ascii="Times New Roman" w:hAnsi="Times New Roman" w:cs="Times New Roman"/>
                <w:sz w:val="24"/>
                <w:szCs w:val="24"/>
              </w:rPr>
              <w:t xml:space="preserve"> серед молоді для формування цінностей співпраці та допомоги під час та після війни в Україні, навчити формувати соціальні, громадянські та міжкультурні компетентності сприяти формуванню в молоді активної життєвої позиції та відповідальності за суспільно-політичні процеси в країні. Шістдесят учасників з різних </w:t>
            </w:r>
            <w:r>
              <w:rPr>
                <w:rFonts w:ascii="Times New Roman" w:hAnsi="Times New Roman" w:cs="Times New Roman"/>
                <w:sz w:val="24"/>
                <w:szCs w:val="24"/>
              </w:rPr>
              <w:lastRenderedPageBreak/>
              <w:t xml:space="preserve">регіонів України, в тому числі осіб з інвалідністю та внутрішньо переміщених осіб, залучено до процесів відновлення країни, зокрема об’єктів інфраструктури, що стануть сучасними </w:t>
            </w:r>
            <w:proofErr w:type="spellStart"/>
            <w:r>
              <w:rPr>
                <w:rFonts w:ascii="Times New Roman" w:hAnsi="Times New Roman" w:cs="Times New Roman"/>
                <w:sz w:val="24"/>
                <w:szCs w:val="24"/>
              </w:rPr>
              <w:t>хабами</w:t>
            </w:r>
            <w:proofErr w:type="spellEnd"/>
            <w:r>
              <w:rPr>
                <w:rFonts w:ascii="Times New Roman" w:hAnsi="Times New Roman" w:cs="Times New Roman"/>
                <w:sz w:val="24"/>
                <w:szCs w:val="24"/>
              </w:rPr>
              <w:t xml:space="preserve"> для активної молоді Чернігівщини.</w:t>
            </w:r>
          </w:p>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Проведено 7 шкільних </w:t>
            </w:r>
            <w:proofErr w:type="spellStart"/>
            <w:r>
              <w:rPr>
                <w:rFonts w:ascii="Times New Roman" w:hAnsi="Times New Roman" w:cs="Times New Roman"/>
                <w:sz w:val="24"/>
                <w:szCs w:val="24"/>
              </w:rPr>
              <w:t>онлайн-уроків</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волонтерства</w:t>
            </w:r>
            <w:proofErr w:type="spellEnd"/>
            <w:r>
              <w:rPr>
                <w:rFonts w:ascii="Times New Roman" w:hAnsi="Times New Roman" w:cs="Times New Roman"/>
                <w:sz w:val="24"/>
                <w:szCs w:val="24"/>
              </w:rPr>
              <w:t xml:space="preserve"> для учнів 8-11 класів. Мета уроку ознайомити з основними характеристиками та видами волонтерської діяльності; окреслити взаємозв’язок між волонтерською діяльністю та вирішенням гострих соціальних проблем громади, країни та світу; ознайомити з перевагами </w:t>
            </w:r>
            <w:proofErr w:type="spellStart"/>
            <w:r>
              <w:rPr>
                <w:rFonts w:ascii="Times New Roman" w:hAnsi="Times New Roman" w:cs="Times New Roman"/>
                <w:sz w:val="24"/>
                <w:szCs w:val="24"/>
              </w:rPr>
              <w:t>проактивного</w:t>
            </w:r>
            <w:proofErr w:type="spellEnd"/>
            <w:r>
              <w:rPr>
                <w:rFonts w:ascii="Times New Roman" w:hAnsi="Times New Roman" w:cs="Times New Roman"/>
                <w:sz w:val="24"/>
                <w:szCs w:val="24"/>
              </w:rPr>
              <w:t xml:space="preserve"> способу життя та свідомої волонтерської діяльності для молодої людини; надати інформацію про відомих волонтерів та </w:t>
            </w:r>
            <w:proofErr w:type="spellStart"/>
            <w:r>
              <w:rPr>
                <w:rFonts w:ascii="Times New Roman" w:hAnsi="Times New Roman" w:cs="Times New Roman"/>
                <w:sz w:val="24"/>
                <w:szCs w:val="24"/>
              </w:rPr>
              <w:t>онлайн-ресурси</w:t>
            </w:r>
            <w:proofErr w:type="spellEnd"/>
            <w:r>
              <w:rPr>
                <w:rFonts w:ascii="Times New Roman" w:hAnsi="Times New Roman" w:cs="Times New Roman"/>
                <w:sz w:val="24"/>
                <w:szCs w:val="24"/>
              </w:rPr>
              <w:t xml:space="preserve">, завдяки яким можна долучитися до волонтерської діяльності. </w:t>
            </w:r>
          </w:p>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До Дня Гідності та Свободи та Всеукраїнського тижня права проведено гру «Країна гідності». «Країна Гідності» – це кооперативна карткова гра, у якій учасники виступають в ролі парламентарів вигаданої однойменної країни та ухвалюють рішення про соціальну політику щодо прав та свобод людини і громадянина у рамках плану розвитку країни на найближчі п’ять років. Гра, що дозволяє автоматизувати і масштабувати навчання в сфері громадянської освіти  – формувати актуальні ціннісні установки, поведінкові моделі, навички ХХІ століття.</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Завдання: Реалізовано програму залучення організацій громадянського суспільства до надання соціальних послуг безпритульним особам</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розробити обласну програму, спрямовану на підтримку  безпритульних осіб</w:t>
            </w:r>
          </w:p>
        </w:tc>
        <w:tc>
          <w:tcPr>
            <w:tcW w:w="2127" w:type="dxa"/>
            <w:gridSpan w:val="2"/>
            <w:vMerge w:val="restart"/>
            <w:shd w:val="clear" w:color="auto" w:fill="auto"/>
          </w:tcPr>
          <w:p w:rsidR="00504F1C" w:rsidRDefault="00107BFA">
            <w:pPr>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соціального захисту населення обласної державної адміністрації</w:t>
            </w: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Скасовано</w:t>
            </w:r>
          </w:p>
        </w:tc>
        <w:tc>
          <w:tcPr>
            <w:tcW w:w="5386" w:type="dxa"/>
            <w:shd w:val="clear" w:color="auto" w:fill="auto"/>
          </w:tcPr>
          <w:p w:rsidR="00504F1C" w:rsidRDefault="00107BFA">
            <w:pPr>
              <w:spacing w:line="240" w:lineRule="auto"/>
              <w:ind w:left="41"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Обласна програма спрямована на підтримку  безпритульних осіб в області не розроблялася, у зв’язку з тим, що послуги вищевказаній категорії осіб надає комунальна установа «Чернігівський обласний центр соціальної адаптації» Чернігівської обласної ради. </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закупівлю послуг  з надання безпритульним особам послуг притулку та соціальної інтеграції та реінтеграції</w:t>
            </w:r>
          </w:p>
        </w:tc>
        <w:tc>
          <w:tcPr>
            <w:tcW w:w="2127" w:type="dxa"/>
            <w:gridSpan w:val="2"/>
            <w:vMerge/>
            <w:shd w:val="clear" w:color="auto" w:fill="auto"/>
          </w:tcPr>
          <w:p w:rsidR="00504F1C" w:rsidRDefault="00504F1C">
            <w:pPr>
              <w:ind w:left="120"/>
              <w:jc w:val="center"/>
              <w:rPr>
                <w:rFonts w:ascii="Times New Roman" w:eastAsia="Times New Roman" w:hAnsi="Times New Roman" w:cs="Times New Roman"/>
                <w:sz w:val="24"/>
                <w:szCs w:val="24"/>
              </w:rPr>
            </w:pP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Скасовано</w:t>
            </w:r>
          </w:p>
        </w:tc>
        <w:tc>
          <w:tcPr>
            <w:tcW w:w="5386" w:type="dxa"/>
            <w:shd w:val="clear" w:color="auto" w:fill="auto"/>
          </w:tcPr>
          <w:p w:rsidR="00504F1C" w:rsidRDefault="00107BFA">
            <w:pPr>
              <w:spacing w:line="240" w:lineRule="auto"/>
              <w:ind w:left="41"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Закупівля послуги з надання безпритульним особам послуг притулку та соціальної інтеграції та реінтеграції не </w:t>
            </w:r>
            <w:proofErr w:type="spellStart"/>
            <w:r>
              <w:rPr>
                <w:rFonts w:ascii="Times New Roman" w:eastAsia="Times New Roman" w:hAnsi="Times New Roman" w:cs="Times New Roman"/>
                <w:sz w:val="24"/>
                <w:szCs w:val="24"/>
              </w:rPr>
              <w:t>закуповувались</w:t>
            </w:r>
            <w:proofErr w:type="spellEnd"/>
            <w:r>
              <w:rPr>
                <w:rFonts w:ascii="Times New Roman" w:eastAsia="Times New Roman" w:hAnsi="Times New Roman" w:cs="Times New Roman"/>
                <w:sz w:val="24"/>
                <w:szCs w:val="24"/>
              </w:rPr>
              <w:t xml:space="preserve"> у зв’язку з тим, що послуги вищевказаній категорії осіб надає комунальна установа «Чернігівський обласний центр соціальної адаптації» Чернігівської обласної ради.</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41" w:firstLine="426"/>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Завдання: </w:t>
            </w:r>
            <w:r>
              <w:rPr>
                <w:rFonts w:ascii="Times New Roman" w:eastAsia="Calibri" w:hAnsi="Times New Roman" w:cs="Times New Roman"/>
                <w:sz w:val="24"/>
                <w:szCs w:val="24"/>
              </w:rPr>
              <w:t>Здійснено фінансову підтримку громадських об</w:t>
            </w:r>
            <w:r>
              <w:rPr>
                <w:rFonts w:ascii="Times New Roman" w:eastAsia="Calibri" w:hAnsi="Times New Roman" w:cs="Times New Roman"/>
                <w:sz w:val="24"/>
                <w:szCs w:val="24"/>
                <w:lang w:val="ru-RU"/>
              </w:rPr>
              <w:t>’</w:t>
            </w:r>
            <w:r>
              <w:rPr>
                <w:rFonts w:ascii="Times New Roman" w:eastAsia="Calibri" w:hAnsi="Times New Roman" w:cs="Times New Roman"/>
                <w:sz w:val="24"/>
                <w:szCs w:val="24"/>
              </w:rPr>
              <w:t>єднань</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провести конкурси з </w:t>
            </w:r>
            <w:r>
              <w:rPr>
                <w:rFonts w:ascii="Times New Roman" w:hAnsi="Times New Roman" w:cs="Times New Roman"/>
                <w:sz w:val="24"/>
                <w:szCs w:val="24"/>
              </w:rPr>
              <w:t xml:space="preserve">визначення заходів та надання фінансової підтримки з обласного бюджету на покриття </w:t>
            </w:r>
            <w:r>
              <w:rPr>
                <w:rFonts w:ascii="Times New Roman" w:eastAsia="Times New Roman" w:hAnsi="Times New Roman" w:cs="Times New Roman"/>
                <w:sz w:val="24"/>
                <w:szCs w:val="24"/>
              </w:rPr>
              <w:t xml:space="preserve">частки витрат на </w:t>
            </w:r>
            <w:r>
              <w:rPr>
                <w:rFonts w:ascii="Times New Roman" w:hAnsi="Times New Roman" w:cs="Times New Roman"/>
                <w:sz w:val="24"/>
                <w:szCs w:val="24"/>
              </w:rPr>
              <w:t>оренду приміщення, оплату комунальних послуг та енергоносіїв</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громадським </w:t>
            </w:r>
            <w:r>
              <w:rPr>
                <w:rFonts w:ascii="Times New Roman" w:eastAsia="Calibri" w:hAnsi="Times New Roman" w:cs="Times New Roman"/>
                <w:sz w:val="24"/>
                <w:szCs w:val="24"/>
              </w:rPr>
              <w:t>об’єднанням</w:t>
            </w:r>
            <w:r>
              <w:rPr>
                <w:rFonts w:ascii="Times New Roman" w:hAnsi="Times New Roman" w:cs="Times New Roman"/>
                <w:sz w:val="24"/>
                <w:szCs w:val="24"/>
              </w:rPr>
              <w:t>, діяльність яких має соціальну спрямованість</w:t>
            </w:r>
          </w:p>
        </w:tc>
        <w:tc>
          <w:tcPr>
            <w:tcW w:w="2127" w:type="dxa"/>
            <w:gridSpan w:val="2"/>
            <w:vMerge w:val="restart"/>
            <w:shd w:val="clear" w:color="auto" w:fill="auto"/>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соціального захисту населення обласної державної адміністрації</w:t>
            </w: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left="41" w:firstLine="284"/>
              <w:jc w:val="both"/>
              <w:rPr>
                <w:rFonts w:ascii="Times New Roman" w:hAnsi="Times New Roman" w:cs="Times New Roman"/>
                <w:sz w:val="24"/>
                <w:szCs w:val="24"/>
              </w:rPr>
            </w:pPr>
            <w:r>
              <w:rPr>
                <w:rFonts w:ascii="Times New Roman" w:eastAsia="Times New Roman" w:hAnsi="Times New Roman" w:cs="Times New Roman"/>
                <w:sz w:val="24"/>
                <w:szCs w:val="24"/>
              </w:rPr>
              <w:t>В області, рішенням Чернігівської обласної ради  від 26.01.2021 №18-2/</w:t>
            </w:r>
            <w:r>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 xml:space="preserve">III, затверджено обласну програму «Соціальне партнерство»  на 2021-2023 роки. Метою програми є фінансова підтримка громадських організацій для проведення </w:t>
            </w:r>
            <w:r>
              <w:rPr>
                <w:rFonts w:ascii="Times New Roman" w:hAnsi="Times New Roman" w:cs="Times New Roman"/>
                <w:sz w:val="24"/>
                <w:szCs w:val="24"/>
              </w:rPr>
              <w:t xml:space="preserve">заходів та покриття </w:t>
            </w:r>
            <w:r>
              <w:rPr>
                <w:rFonts w:ascii="Times New Roman" w:eastAsia="Times New Roman" w:hAnsi="Times New Roman" w:cs="Times New Roman"/>
                <w:sz w:val="24"/>
                <w:szCs w:val="24"/>
              </w:rPr>
              <w:t xml:space="preserve">частки витрат на </w:t>
            </w:r>
            <w:r>
              <w:rPr>
                <w:rFonts w:ascii="Times New Roman" w:hAnsi="Times New Roman" w:cs="Times New Roman"/>
                <w:sz w:val="24"/>
                <w:szCs w:val="24"/>
              </w:rPr>
              <w:t>оренду приміщення, оплату комунальних послуг та енергоносіїв</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громадським </w:t>
            </w:r>
            <w:r>
              <w:rPr>
                <w:rFonts w:ascii="Times New Roman" w:eastAsia="Calibri" w:hAnsi="Times New Roman" w:cs="Times New Roman"/>
                <w:sz w:val="24"/>
                <w:szCs w:val="24"/>
              </w:rPr>
              <w:t>об’єднанням</w:t>
            </w:r>
            <w:r>
              <w:rPr>
                <w:rFonts w:ascii="Times New Roman" w:hAnsi="Times New Roman" w:cs="Times New Roman"/>
                <w:sz w:val="24"/>
                <w:szCs w:val="24"/>
              </w:rPr>
              <w:t xml:space="preserve">, діяльність яких має соціальну спрямованість. </w:t>
            </w:r>
          </w:p>
          <w:p w:rsidR="00504F1C" w:rsidRDefault="00107BFA">
            <w:pPr>
              <w:spacing w:line="240" w:lineRule="auto"/>
              <w:ind w:left="41" w:firstLine="284"/>
              <w:jc w:val="both"/>
              <w:rPr>
                <w:rFonts w:ascii="Times New Roman" w:eastAsia="Times New Roman" w:hAnsi="Times New Roman" w:cs="Times New Roman"/>
                <w:sz w:val="24"/>
                <w:szCs w:val="24"/>
              </w:rPr>
            </w:pPr>
            <w:r>
              <w:rPr>
                <w:rFonts w:ascii="Times New Roman" w:hAnsi="Times New Roman" w:cs="Times New Roman"/>
                <w:sz w:val="24"/>
                <w:szCs w:val="24"/>
              </w:rPr>
              <w:t>Розподіл коштів здійснюється за результатами конкурсу. З</w:t>
            </w:r>
            <w:r>
              <w:rPr>
                <w:rFonts w:ascii="Times New Roman" w:eastAsia="Times New Roman" w:hAnsi="Times New Roman" w:cs="Times New Roman"/>
                <w:sz w:val="24"/>
                <w:szCs w:val="24"/>
              </w:rPr>
              <w:t>асідання Комісії з проведення конкурсів відбулося 22.03.2023 та визначено переможців.</w:t>
            </w:r>
          </w:p>
          <w:p w:rsidR="00504F1C" w:rsidRDefault="00107BFA">
            <w:pPr>
              <w:spacing w:line="240" w:lineRule="auto"/>
              <w:ind w:left="41"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результатами проведення конкурсу                            8 громадським організаціям, діяльність яких має соціальну спрямованість, затверджено фінансову </w:t>
            </w:r>
            <w:r>
              <w:rPr>
                <w:rFonts w:ascii="Times New Roman" w:eastAsia="Times New Roman" w:hAnsi="Times New Roman" w:cs="Times New Roman"/>
                <w:sz w:val="24"/>
                <w:szCs w:val="24"/>
              </w:rPr>
              <w:lastRenderedPageBreak/>
              <w:t>підтримку з обласного бюджету для реалізації заходів та покриття частки витрат на оренду приміщення, оплату комунальних послуг та енергоносіїв в загальній сумі  1423,9 тис. гривень.</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здійснити моніторинг проведення </w:t>
            </w:r>
            <w:r>
              <w:rPr>
                <w:rFonts w:ascii="Times New Roman" w:eastAsia="Calibri" w:hAnsi="Times New Roman" w:cs="Times New Roman"/>
                <w:sz w:val="24"/>
                <w:szCs w:val="24"/>
              </w:rPr>
              <w:t xml:space="preserve">громадськими об’єднаннями  </w:t>
            </w:r>
            <w:r>
              <w:rPr>
                <w:rFonts w:ascii="Times New Roman" w:eastAsia="Times New Roman" w:hAnsi="Times New Roman" w:cs="Times New Roman"/>
                <w:sz w:val="24"/>
                <w:szCs w:val="24"/>
              </w:rPr>
              <w:t xml:space="preserve">загальнообласних, соціальних заходів, </w:t>
            </w:r>
            <w:proofErr w:type="spellStart"/>
            <w:r>
              <w:rPr>
                <w:rFonts w:ascii="Times New Roman" w:eastAsia="Times New Roman" w:hAnsi="Times New Roman" w:cs="Times New Roman"/>
                <w:sz w:val="24"/>
                <w:szCs w:val="24"/>
              </w:rPr>
              <w:t>заходів</w:t>
            </w:r>
            <w:proofErr w:type="spellEnd"/>
            <w:r>
              <w:rPr>
                <w:rFonts w:ascii="Times New Roman" w:eastAsia="Times New Roman" w:hAnsi="Times New Roman" w:cs="Times New Roman"/>
                <w:sz w:val="24"/>
                <w:szCs w:val="24"/>
              </w:rPr>
              <w:t xml:space="preserve"> до державних свят та визначних дат</w:t>
            </w:r>
          </w:p>
        </w:tc>
        <w:tc>
          <w:tcPr>
            <w:tcW w:w="2127" w:type="dxa"/>
            <w:gridSpan w:val="2"/>
            <w:vMerge/>
            <w:shd w:val="clear" w:color="auto" w:fill="auto"/>
          </w:tcPr>
          <w:p w:rsidR="00504F1C" w:rsidRDefault="00504F1C">
            <w:pPr>
              <w:ind w:left="120"/>
              <w:jc w:val="center"/>
              <w:rPr>
                <w:rFonts w:ascii="Times New Roman" w:eastAsia="Times New Roman" w:hAnsi="Times New Roman" w:cs="Times New Roman"/>
                <w:sz w:val="24"/>
                <w:szCs w:val="24"/>
              </w:rPr>
            </w:pP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left="41" w:firstLine="284"/>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Впродовж року </w:t>
            </w:r>
            <w:r>
              <w:rPr>
                <w:rFonts w:ascii="Times New Roman" w:eastAsia="Calibri" w:hAnsi="Times New Roman" w:cs="Times New Roman"/>
                <w:sz w:val="24"/>
                <w:szCs w:val="24"/>
              </w:rPr>
              <w:t>громадськими об’єднаннями  проведено 10 заходів:</w:t>
            </w:r>
          </w:p>
          <w:p w:rsidR="00504F1C" w:rsidRDefault="00107BFA">
            <w:pPr>
              <w:spacing w:line="240" w:lineRule="auto"/>
              <w:ind w:left="41"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Чернігівською обласною організацією УТОГ – «Безпека </w:t>
            </w:r>
            <w:r>
              <w:rPr>
                <w:rFonts w:ascii="Times New Roman" w:eastAsia="Calibri" w:hAnsi="Times New Roman" w:cs="Times New Roman"/>
                <w:sz w:val="24"/>
                <w:szCs w:val="24"/>
                <w:lang w:val="en-US"/>
              </w:rPr>
              <w:t>DAF</w:t>
            </w:r>
            <w:r>
              <w:rPr>
                <w:rFonts w:ascii="Times New Roman" w:eastAsia="Calibri" w:hAnsi="Times New Roman" w:cs="Times New Roman"/>
                <w:sz w:val="24"/>
                <w:szCs w:val="24"/>
              </w:rPr>
              <w:t xml:space="preserve"> Чернігів» та «Життя без бар’єрів»;</w:t>
            </w:r>
          </w:p>
          <w:p w:rsidR="00504F1C" w:rsidRDefault="00107BFA">
            <w:pPr>
              <w:spacing w:line="240" w:lineRule="auto"/>
              <w:ind w:left="41"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ГО «Центр медико-соціальної і фізичної реабілітації осіб з інвалідністю з вадами фізичного розвитку «Інтеграція» – «Сильні духом: душа і тіло разом до Перемоги!» та «Сильні духом – разом до Перемоги»;</w:t>
            </w:r>
          </w:p>
          <w:p w:rsidR="00504F1C" w:rsidRDefault="00107BFA">
            <w:pPr>
              <w:pStyle w:val="afc"/>
              <w:numPr>
                <w:ilvl w:val="0"/>
                <w:numId w:val="5"/>
              </w:numPr>
              <w:ind w:left="0" w:firstLine="325"/>
              <w:jc w:val="both"/>
              <w:rPr>
                <w:sz w:val="24"/>
                <w:szCs w:val="24"/>
              </w:rPr>
            </w:pPr>
            <w:r>
              <w:rPr>
                <w:rFonts w:eastAsia="Calibri"/>
                <w:sz w:val="24"/>
                <w:szCs w:val="24"/>
              </w:rPr>
              <w:t>ГО «Чернігівська обласна організація Всеукраїнська організація «Союз осіб з інвалідністю України» – «Рухова активність – здоровий спосіб життя, здорова нація» (до Міжнародного дня захисту дітей) та «Земний уклін ліквідаторам – рятівникам людства» (до Дня вшанування учасників ліквідації наслідків Чорнобильської катастрофи);</w:t>
            </w:r>
          </w:p>
          <w:p w:rsidR="00504F1C" w:rsidRDefault="00107BFA">
            <w:pPr>
              <w:pStyle w:val="afc"/>
              <w:numPr>
                <w:ilvl w:val="0"/>
                <w:numId w:val="5"/>
              </w:numPr>
              <w:ind w:left="0" w:firstLine="325"/>
              <w:jc w:val="both"/>
              <w:rPr>
                <w:sz w:val="24"/>
                <w:szCs w:val="24"/>
              </w:rPr>
            </w:pPr>
            <w:r>
              <w:rPr>
                <w:rFonts w:eastAsia="Calibri"/>
                <w:sz w:val="24"/>
                <w:szCs w:val="24"/>
              </w:rPr>
              <w:t xml:space="preserve"> Чернігівською обласною організацією УТОС – «Тренінг з надання першої </w:t>
            </w:r>
            <w:proofErr w:type="spellStart"/>
            <w:r>
              <w:rPr>
                <w:rFonts w:eastAsia="Calibri"/>
                <w:sz w:val="24"/>
                <w:szCs w:val="24"/>
              </w:rPr>
              <w:t>домедичної</w:t>
            </w:r>
            <w:proofErr w:type="spellEnd"/>
            <w:r>
              <w:rPr>
                <w:rFonts w:eastAsia="Calibri"/>
                <w:sz w:val="24"/>
                <w:szCs w:val="24"/>
              </w:rPr>
              <w:t xml:space="preserve"> допомоги» (до Міжнародного дня  незрячої людини та Міжнародного дня осіб з інвалідністю);</w:t>
            </w:r>
          </w:p>
          <w:p w:rsidR="00504F1C" w:rsidRDefault="00107BFA">
            <w:pPr>
              <w:pStyle w:val="afc"/>
              <w:numPr>
                <w:ilvl w:val="0"/>
                <w:numId w:val="5"/>
              </w:numPr>
              <w:ind w:left="0" w:firstLine="325"/>
              <w:jc w:val="both"/>
              <w:rPr>
                <w:sz w:val="24"/>
                <w:szCs w:val="24"/>
              </w:rPr>
            </w:pPr>
            <w:r>
              <w:rPr>
                <w:sz w:val="24"/>
                <w:szCs w:val="24"/>
              </w:rPr>
              <w:t>Чернігівським обласним відділенням Української Спілки ветеранів Афганістану (воїнів-інтернаціоналістів) – «Пам’ять поколінь» (до Дня вшанування учасників бойових дій на території інших держав, заходів щодо відзначення 34-ї річниці закінчення війни в Афганістані та інших державних свят);</w:t>
            </w:r>
          </w:p>
          <w:p w:rsidR="00504F1C" w:rsidRDefault="00107BFA">
            <w:pPr>
              <w:pStyle w:val="afc"/>
              <w:numPr>
                <w:ilvl w:val="0"/>
                <w:numId w:val="5"/>
              </w:numPr>
              <w:ind w:left="0" w:firstLine="325"/>
              <w:jc w:val="both"/>
              <w:rPr>
                <w:sz w:val="24"/>
                <w:szCs w:val="24"/>
              </w:rPr>
            </w:pPr>
            <w:r>
              <w:rPr>
                <w:sz w:val="24"/>
                <w:szCs w:val="24"/>
              </w:rPr>
              <w:lastRenderedPageBreak/>
              <w:t xml:space="preserve"> </w:t>
            </w:r>
            <w:r>
              <w:rPr>
                <w:rFonts w:eastAsia="Calibri"/>
                <w:sz w:val="24"/>
                <w:szCs w:val="24"/>
              </w:rPr>
              <w:t>Чернігівською обласною організацією ветеранів України «Про безпеку ветерана, пенсіонера під час воєнного стану»;</w:t>
            </w:r>
          </w:p>
          <w:p w:rsidR="00504F1C" w:rsidRDefault="00107BFA">
            <w:pPr>
              <w:pStyle w:val="afc"/>
              <w:numPr>
                <w:ilvl w:val="0"/>
                <w:numId w:val="5"/>
              </w:numPr>
              <w:ind w:left="0" w:firstLine="325"/>
              <w:jc w:val="both"/>
              <w:rPr>
                <w:sz w:val="24"/>
                <w:szCs w:val="24"/>
              </w:rPr>
            </w:pPr>
            <w:r>
              <w:rPr>
                <w:sz w:val="24"/>
                <w:szCs w:val="24"/>
              </w:rPr>
              <w:t xml:space="preserve">Чернігівським обласним відділенням Українського національного фонду допомоги інвалідам Чорнобиля – «Чорнобиль – мужність, подвиг, шана» (до Дня вшанування учасників ліквідації наслідків аварії на Чорнобильській АЕС). </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ind w:left="120"/>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sz w:val="24"/>
                <w:szCs w:val="24"/>
              </w:rPr>
              <w:lastRenderedPageBreak/>
              <w:t>Завдання:</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Організовано роботу по наданню допомоги батькам, прийомним сім’ям, дитячим будинкам сімейного типу, опікунам, патронатним родинам, а також родинам, які опинились в складних життєвих обставинах та дітям</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створити  в </w:t>
            </w:r>
          </w:p>
          <w:p w:rsidR="00504F1C" w:rsidRDefault="00107BFA">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м. Чернігові кімнату «Дитячого простору», яка має ігрову зону, наповнену сучасними дидактичними та розвиваючими іграшками, </w:t>
            </w:r>
            <w:proofErr w:type="spellStart"/>
            <w:r>
              <w:rPr>
                <w:rFonts w:ascii="Times New Roman" w:eastAsia="Times New Roman" w:hAnsi="Times New Roman" w:cs="Times New Roman"/>
                <w:sz w:val="24"/>
                <w:szCs w:val="24"/>
              </w:rPr>
              <w:t>кінозону</w:t>
            </w:r>
            <w:proofErr w:type="spellEnd"/>
            <w:r>
              <w:rPr>
                <w:rFonts w:ascii="Times New Roman" w:eastAsia="Times New Roman" w:hAnsi="Times New Roman" w:cs="Times New Roman"/>
                <w:sz w:val="24"/>
                <w:szCs w:val="24"/>
              </w:rPr>
              <w:t>, кімнати для роботи за різними напрямками – з батьками та дітьми</w:t>
            </w:r>
          </w:p>
        </w:tc>
        <w:tc>
          <w:tcPr>
            <w:tcW w:w="2127" w:type="dxa"/>
            <w:gridSpan w:val="2"/>
            <w:vMerge w:val="restart"/>
            <w:shd w:val="clear" w:color="auto" w:fill="auto"/>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Служба у справах дітей обласної державної адміністрації,</w:t>
            </w:r>
          </w:p>
          <w:p w:rsidR="00504F1C" w:rsidRDefault="00107BFA">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Управління освіти і науки обласної державної адміністрації за сприяння благодійної організації «Благодійний фонд «СОС Дитяче Містечко»</w:t>
            </w:r>
            <w:r>
              <w:rPr>
                <w:rFonts w:ascii="Times New Roman" w:eastAsia="Calibri" w:hAnsi="Times New Roman" w:cs="Times New Roman"/>
                <w:sz w:val="24"/>
                <w:szCs w:val="24"/>
              </w:rPr>
              <w:t xml:space="preserve">  </w:t>
            </w:r>
          </w:p>
        </w:tc>
        <w:tc>
          <w:tcPr>
            <w:tcW w:w="1701" w:type="dxa"/>
            <w:vMerge w:val="restart"/>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31.05.2023</w:t>
            </w:r>
          </w:p>
        </w:tc>
        <w:tc>
          <w:tcPr>
            <w:tcW w:w="1701" w:type="dxa"/>
            <w:gridSpan w:val="3"/>
            <w:vMerge w:val="restart"/>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30.06.2023</w:t>
            </w:r>
          </w:p>
        </w:tc>
        <w:tc>
          <w:tcPr>
            <w:tcW w:w="1984" w:type="dxa"/>
            <w:vMerge w:val="restart"/>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vMerge w:val="restart"/>
            <w:shd w:val="clear" w:color="auto" w:fill="auto"/>
          </w:tcPr>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 Чернігові створено 2 кімнати «Дитячого простору», які мають ігрову зону, </w:t>
            </w:r>
            <w:proofErr w:type="spellStart"/>
            <w:r>
              <w:rPr>
                <w:rFonts w:ascii="Times New Roman" w:eastAsia="Times New Roman" w:hAnsi="Times New Roman" w:cs="Times New Roman"/>
                <w:sz w:val="24"/>
                <w:szCs w:val="24"/>
              </w:rPr>
              <w:t>ноповнену</w:t>
            </w:r>
            <w:proofErr w:type="spellEnd"/>
            <w:r>
              <w:rPr>
                <w:rFonts w:ascii="Times New Roman" w:eastAsia="Times New Roman" w:hAnsi="Times New Roman" w:cs="Times New Roman"/>
                <w:sz w:val="24"/>
                <w:szCs w:val="24"/>
              </w:rPr>
              <w:t xml:space="preserve"> сучасними дидактичними та розвиваючими іграшками, коногону, кімнати для роботи за різними напрямками – з батьками та дітьми.</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b/>
                <w:i/>
                <w:sz w:val="24"/>
                <w:szCs w:val="24"/>
                <w:highlight w:val="yellow"/>
              </w:rPr>
            </w:pPr>
            <w:r>
              <w:rPr>
                <w:rFonts w:ascii="Times New Roman" w:eastAsia="Times New Roman" w:hAnsi="Times New Roman" w:cs="Times New Roman"/>
                <w:sz w:val="24"/>
                <w:szCs w:val="24"/>
              </w:rPr>
              <w:t xml:space="preserve">відкрити в  </w:t>
            </w:r>
            <w:r>
              <w:rPr>
                <w:rFonts w:ascii="Times New Roman" w:eastAsia="Times New Roman" w:hAnsi="Times New Roman" w:cs="Times New Roman"/>
                <w:sz w:val="24"/>
                <w:szCs w:val="24"/>
              </w:rPr>
              <w:br/>
              <w:t xml:space="preserve">м. Чернігові кімнату «Дитячого простору», яка має ігрову зону, наповнену </w:t>
            </w:r>
            <w:r>
              <w:rPr>
                <w:rFonts w:ascii="Times New Roman" w:eastAsia="Times New Roman" w:hAnsi="Times New Roman" w:cs="Times New Roman"/>
                <w:sz w:val="24"/>
                <w:szCs w:val="24"/>
              </w:rPr>
              <w:lastRenderedPageBreak/>
              <w:t xml:space="preserve">сучасними дидактичними та розвиваючими іграшками, </w:t>
            </w:r>
            <w:proofErr w:type="spellStart"/>
            <w:r>
              <w:rPr>
                <w:rFonts w:ascii="Times New Roman" w:eastAsia="Times New Roman" w:hAnsi="Times New Roman" w:cs="Times New Roman"/>
                <w:sz w:val="24"/>
                <w:szCs w:val="24"/>
              </w:rPr>
              <w:t>кінозону</w:t>
            </w:r>
            <w:proofErr w:type="spellEnd"/>
            <w:r>
              <w:rPr>
                <w:rFonts w:ascii="Times New Roman" w:eastAsia="Times New Roman" w:hAnsi="Times New Roman" w:cs="Times New Roman"/>
                <w:sz w:val="24"/>
                <w:szCs w:val="24"/>
              </w:rPr>
              <w:t>, кімнати для роботи за різними напрямками – з батьками та дітьми</w:t>
            </w:r>
          </w:p>
        </w:tc>
        <w:tc>
          <w:tcPr>
            <w:tcW w:w="2127" w:type="dxa"/>
            <w:gridSpan w:val="2"/>
            <w:vMerge/>
            <w:shd w:val="clear" w:color="auto" w:fill="auto"/>
          </w:tcPr>
          <w:p w:rsidR="00504F1C" w:rsidRDefault="00504F1C">
            <w:pPr>
              <w:ind w:left="120"/>
              <w:jc w:val="center"/>
              <w:rPr>
                <w:rFonts w:ascii="Times New Roman" w:eastAsia="Times New Roman" w:hAnsi="Times New Roman" w:cs="Times New Roman"/>
                <w:b/>
                <w:i/>
                <w:sz w:val="24"/>
                <w:szCs w:val="24"/>
                <w:highlight w:val="yellow"/>
              </w:rPr>
            </w:pPr>
          </w:p>
        </w:tc>
        <w:tc>
          <w:tcPr>
            <w:tcW w:w="1701" w:type="dxa"/>
            <w:vMerge/>
            <w:shd w:val="clear" w:color="auto" w:fill="auto"/>
          </w:tcPr>
          <w:p w:rsidR="00504F1C" w:rsidRDefault="00504F1C">
            <w:pPr>
              <w:ind w:left="120"/>
              <w:jc w:val="center"/>
              <w:rPr>
                <w:rFonts w:ascii="Times New Roman" w:eastAsia="Times New Roman" w:hAnsi="Times New Roman" w:cs="Times New Roman"/>
                <w:sz w:val="24"/>
                <w:szCs w:val="24"/>
                <w:highlight w:val="yellow"/>
              </w:rPr>
            </w:pPr>
          </w:p>
        </w:tc>
        <w:tc>
          <w:tcPr>
            <w:tcW w:w="1701" w:type="dxa"/>
            <w:gridSpan w:val="3"/>
            <w:vMerge/>
            <w:shd w:val="clear" w:color="auto" w:fill="auto"/>
          </w:tcPr>
          <w:p w:rsidR="00504F1C" w:rsidRDefault="00504F1C">
            <w:pPr>
              <w:ind w:left="120"/>
              <w:jc w:val="center"/>
              <w:rPr>
                <w:rFonts w:ascii="Times New Roman" w:eastAsia="Times New Roman" w:hAnsi="Times New Roman" w:cs="Times New Roman"/>
                <w:sz w:val="24"/>
                <w:szCs w:val="24"/>
                <w:highlight w:val="yellow"/>
              </w:rPr>
            </w:pPr>
          </w:p>
        </w:tc>
        <w:tc>
          <w:tcPr>
            <w:tcW w:w="1984" w:type="dxa"/>
            <w:vMerge/>
            <w:shd w:val="clear" w:color="auto" w:fill="auto"/>
          </w:tcPr>
          <w:p w:rsidR="00504F1C" w:rsidRDefault="00504F1C">
            <w:pPr>
              <w:ind w:left="120"/>
              <w:jc w:val="center"/>
              <w:rPr>
                <w:rFonts w:ascii="Times New Roman" w:eastAsia="Times New Roman" w:hAnsi="Times New Roman" w:cs="Times New Roman"/>
                <w:sz w:val="24"/>
                <w:szCs w:val="24"/>
                <w:highlight w:val="yellow"/>
              </w:rPr>
            </w:pPr>
          </w:p>
        </w:tc>
        <w:tc>
          <w:tcPr>
            <w:tcW w:w="5386" w:type="dxa"/>
            <w:vMerge/>
            <w:shd w:val="clear" w:color="auto" w:fill="auto"/>
          </w:tcPr>
          <w:p w:rsidR="00504F1C" w:rsidRDefault="00504F1C">
            <w:pPr>
              <w:spacing w:line="240" w:lineRule="auto"/>
              <w:jc w:val="both"/>
              <w:rPr>
                <w:rFonts w:ascii="Times New Roman" w:eastAsia="Times New Roman" w:hAnsi="Times New Roman" w:cs="Times New Roman"/>
                <w:sz w:val="24"/>
                <w:szCs w:val="24"/>
                <w:highlight w:val="yellow"/>
              </w:rPr>
            </w:pP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організувати роботу «Телефону довіри» при Чернігівському центрі соціально-психологічної реабілітації дітей для надання консультацій дітям та батькам</w:t>
            </w:r>
          </w:p>
        </w:tc>
        <w:tc>
          <w:tcPr>
            <w:tcW w:w="2127" w:type="dxa"/>
            <w:gridSpan w:val="2"/>
            <w:vMerge w:val="restart"/>
            <w:shd w:val="clear" w:color="auto" w:fill="auto"/>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Служба у справах дітей обласної державної адміністрації,</w:t>
            </w:r>
          </w:p>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Чернігівський центр соціально-психологічної реабілітації дітей                    (у порядку рекомендації)</w:t>
            </w:r>
          </w:p>
          <w:p w:rsidR="00504F1C" w:rsidRDefault="00504F1C">
            <w:pPr>
              <w:ind w:left="120"/>
              <w:jc w:val="center"/>
              <w:rPr>
                <w:rFonts w:ascii="Times New Roman" w:eastAsia="Times New Roman" w:hAnsi="Times New Roman" w:cs="Times New Roman"/>
                <w:b/>
                <w:i/>
                <w:sz w:val="24"/>
                <w:szCs w:val="24"/>
              </w:rPr>
            </w:pP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Виконано</w:t>
            </w:r>
          </w:p>
        </w:tc>
        <w:tc>
          <w:tcPr>
            <w:tcW w:w="5386" w:type="dxa"/>
            <w:shd w:val="clear" w:color="auto" w:fill="auto"/>
          </w:tcPr>
          <w:p w:rsidR="00504F1C" w:rsidRDefault="00107BFA">
            <w:pPr>
              <w:spacing w:line="240" w:lineRule="auto"/>
              <w:ind w:left="41"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Чернігівському центрі соціально-психологічної реабілітації дітей відновлено роботу психологічної допомоги «Телефон довіри».</w:t>
            </w:r>
          </w:p>
          <w:p w:rsidR="00504F1C" w:rsidRDefault="00107BFA">
            <w:pPr>
              <w:spacing w:line="240" w:lineRule="auto"/>
              <w:ind w:left="41"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2023 році надано 247 консультацій батькам та дітям.</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організувати діяльність мобільних  бригад для  надання комплексної допомоги прийомним сім’ям, дитячим будинкам сімейного типу, опікунам, патронатним родинам, а також родинам, які опинились в складних життєвих </w:t>
            </w:r>
            <w:r>
              <w:rPr>
                <w:rFonts w:ascii="Times New Roman" w:eastAsia="Times New Roman" w:hAnsi="Times New Roman" w:cs="Times New Roman"/>
                <w:sz w:val="24"/>
                <w:szCs w:val="24"/>
              </w:rPr>
              <w:lastRenderedPageBreak/>
              <w:t>обставинах через шкоду, завдану бойовими діями, терористичним актом, збройним конфліктом, тимчасовою окупацією, збройною агресією російської федерації проти України та/або іншої країни проти України та інших причин</w:t>
            </w:r>
          </w:p>
        </w:tc>
        <w:tc>
          <w:tcPr>
            <w:tcW w:w="2127" w:type="dxa"/>
            <w:gridSpan w:val="2"/>
            <w:vMerge/>
            <w:shd w:val="clear" w:color="auto" w:fill="auto"/>
          </w:tcPr>
          <w:p w:rsidR="00504F1C" w:rsidRDefault="00504F1C">
            <w:pPr>
              <w:ind w:left="120"/>
              <w:jc w:val="center"/>
              <w:rPr>
                <w:rFonts w:ascii="Times New Roman" w:eastAsia="Times New Roman" w:hAnsi="Times New Roman" w:cs="Times New Roman"/>
                <w:b/>
                <w:i/>
                <w:sz w:val="24"/>
                <w:szCs w:val="24"/>
              </w:rPr>
            </w:pP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Впродовж 2023 року надано комплексну допомогу дітям, батькам, та іншим законним представникам (всього 3531 особі). </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організувати діяльність мобільного інформаційно-консультативного пункту з прав дитини</w:t>
            </w:r>
          </w:p>
        </w:tc>
        <w:tc>
          <w:tcPr>
            <w:tcW w:w="2127" w:type="dxa"/>
            <w:gridSpan w:val="2"/>
            <w:shd w:val="clear" w:color="auto" w:fill="auto"/>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Служба у справах дітей обласної державної адміністрації</w:t>
            </w:r>
          </w:p>
          <w:p w:rsidR="00504F1C" w:rsidRDefault="00504F1C">
            <w:pPr>
              <w:ind w:left="120"/>
              <w:jc w:val="center"/>
              <w:rPr>
                <w:rFonts w:ascii="Times New Roman" w:eastAsia="Times New Roman" w:hAnsi="Times New Roman" w:cs="Times New Roman"/>
                <w:b/>
                <w:i/>
                <w:sz w:val="24"/>
                <w:szCs w:val="24"/>
              </w:rPr>
            </w:pP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Станом на 01.01.2024 року здійснено 18 виїздів мобільного інформаційно-консультативного пункту з прав дитини в територіальні громади області.</w:t>
            </w:r>
          </w:p>
        </w:tc>
      </w:tr>
      <w:tr w:rsidR="00504F1C" w:rsidTr="00F83081">
        <w:trPr>
          <w:gridAfter w:val="1"/>
          <w:wAfter w:w="11" w:type="dxa"/>
          <w:trHeight w:val="375"/>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Стратегічна ціль: держава сприяє підвищенню рівня здоров’я та забезпеченню фізичної активності населення</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Надано медичну допомогу Захисникам і Захисницям України, членам сімей загиблих (померлих) Захисників і Захисниць України</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забезпечити обстеженням Захисників і Захисниць України, членів їх сімей та родин загиблих воїнів методом МРТ </w:t>
            </w:r>
            <w:r>
              <w:rPr>
                <w:rFonts w:ascii="Times New Roman" w:eastAsia="Times New Roman" w:hAnsi="Times New Roman" w:cs="Times New Roman"/>
                <w:sz w:val="24"/>
                <w:szCs w:val="24"/>
              </w:rPr>
              <w:lastRenderedPageBreak/>
              <w:t>за направленням лікаря та безкоштовним лікуванням цієї категорії громадян в обласних лікувальних комунальних некомерційних підприємствах у межах бюджетного фінансування</w:t>
            </w:r>
          </w:p>
        </w:tc>
        <w:tc>
          <w:tcPr>
            <w:tcW w:w="2127" w:type="dxa"/>
            <w:gridSpan w:val="2"/>
            <w:shd w:val="clear" w:color="auto" w:fill="auto"/>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5386" w:type="dxa"/>
            <w:shd w:val="clear" w:color="auto" w:fill="auto"/>
          </w:tcPr>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обстеження 3700 Захисників і Захисниць України, членів їх сімей та родин загиблих методом МРТ за направленням лікаря та безкоштовним лікуванням цієї категорії громадян в обласних лікувальних комунальних некомерційних підприємствах у межах бюджетного фінансування.</w:t>
            </w:r>
          </w:p>
          <w:p w:rsidR="00504F1C" w:rsidRDefault="00504F1C">
            <w:pPr>
              <w:spacing w:line="240" w:lineRule="auto"/>
              <w:ind w:firstLine="325"/>
              <w:jc w:val="both"/>
              <w:rPr>
                <w:rFonts w:ascii="Times New Roman" w:eastAsia="Times New Roman" w:hAnsi="Times New Roman" w:cs="Times New Roman"/>
                <w:sz w:val="24"/>
                <w:szCs w:val="24"/>
              </w:rPr>
            </w:pP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забезпечити направлення Захисників і Захисниць України, у яких виявлені порушення стану здоров’я, на стаціонарне обстеження та лікування у медичні заклади області</w:t>
            </w:r>
          </w:p>
        </w:tc>
        <w:tc>
          <w:tcPr>
            <w:tcW w:w="2127" w:type="dxa"/>
            <w:gridSpan w:val="2"/>
            <w:shd w:val="clear" w:color="auto" w:fill="auto"/>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направлення 4000 Захисника і Захисниці України, у яких виявлено порушення стану здоров’я, на стаціонарне обстеження та лікування у медичні заклади області.</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організувати медичне супроводження демобілізованих (звільнених із служби) Захисників і Захисниць України при проходженні медико-соціальних </w:t>
            </w:r>
            <w:r>
              <w:rPr>
                <w:rFonts w:ascii="Times New Roman" w:eastAsia="Times New Roman" w:hAnsi="Times New Roman" w:cs="Times New Roman"/>
                <w:sz w:val="24"/>
                <w:szCs w:val="24"/>
              </w:rPr>
              <w:lastRenderedPageBreak/>
              <w:t>експертних комісій</w:t>
            </w:r>
          </w:p>
        </w:tc>
        <w:tc>
          <w:tcPr>
            <w:tcW w:w="2127" w:type="dxa"/>
            <w:gridSpan w:val="2"/>
            <w:shd w:val="clear" w:color="auto" w:fill="auto"/>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закладах охорони здоров’я організовано медичне супроводження для 565 демобілізованих Захисників і Захисниць України при проходженні медико-соціальних експертних комісій</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ind w:left="12" w:right="-115"/>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lastRenderedPageBreak/>
              <w:t xml:space="preserve">надати послуги зубопротезування </w:t>
            </w:r>
            <w:r>
              <w:rPr>
                <w:rFonts w:ascii="Times New Roman" w:eastAsia="Times New Roman" w:hAnsi="Times New Roman" w:cs="Times New Roman"/>
                <w:sz w:val="24"/>
                <w:szCs w:val="24"/>
              </w:rPr>
              <w:t>Захисникам і Захисницям України</w:t>
            </w:r>
            <w:r>
              <w:rPr>
                <w:rFonts w:ascii="Times New Roman" w:eastAsia="Times New Roman" w:hAnsi="Times New Roman" w:cs="Times New Roman"/>
                <w:spacing w:val="-4"/>
                <w:sz w:val="24"/>
                <w:szCs w:val="24"/>
              </w:rPr>
              <w:t xml:space="preserve"> з використанням </w:t>
            </w:r>
          </w:p>
          <w:p w:rsidR="00504F1C" w:rsidRDefault="00107BFA">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pacing w:val="-4"/>
                <w:sz w:val="24"/>
                <w:szCs w:val="24"/>
              </w:rPr>
              <w:t>дороговартісних</w:t>
            </w:r>
            <w:proofErr w:type="spellEnd"/>
            <w:r>
              <w:rPr>
                <w:rFonts w:ascii="Times New Roman" w:eastAsia="Times New Roman" w:hAnsi="Times New Roman" w:cs="Times New Roman"/>
                <w:spacing w:val="-4"/>
                <w:sz w:val="24"/>
                <w:szCs w:val="24"/>
              </w:rPr>
              <w:t xml:space="preserve"> сучасних матеріалів і технологій із супроводжуючим лікуванням</w:t>
            </w:r>
          </w:p>
        </w:tc>
        <w:tc>
          <w:tcPr>
            <w:tcW w:w="2127" w:type="dxa"/>
            <w:gridSpan w:val="2"/>
            <w:shd w:val="clear" w:color="auto" w:fill="auto"/>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надання стоматологічної допомоги 698 Захисникам і Захисницям України з використанням </w:t>
            </w:r>
            <w:proofErr w:type="spellStart"/>
            <w:r>
              <w:rPr>
                <w:rFonts w:ascii="Times New Roman" w:eastAsia="Times New Roman" w:hAnsi="Times New Roman" w:cs="Times New Roman"/>
                <w:sz w:val="24"/>
                <w:szCs w:val="24"/>
              </w:rPr>
              <w:t>дороговартісних</w:t>
            </w:r>
            <w:proofErr w:type="spellEnd"/>
            <w:r>
              <w:rPr>
                <w:rFonts w:ascii="Times New Roman" w:eastAsia="Times New Roman" w:hAnsi="Times New Roman" w:cs="Times New Roman"/>
                <w:sz w:val="24"/>
                <w:szCs w:val="24"/>
              </w:rPr>
              <w:t xml:space="preserve"> сучасних матеріалів і технологій із супроводжуючим лікуванням.</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ind w:left="12" w:right="-115"/>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надати  психологічну реабілітаційну допомогу </w:t>
            </w:r>
            <w:r>
              <w:rPr>
                <w:rFonts w:ascii="Times New Roman" w:eastAsia="Times New Roman" w:hAnsi="Times New Roman" w:cs="Times New Roman"/>
                <w:sz w:val="24"/>
                <w:szCs w:val="24"/>
              </w:rPr>
              <w:t>Захисникам і Захисницям України</w:t>
            </w:r>
            <w:r>
              <w:rPr>
                <w:rFonts w:ascii="Times New Roman" w:eastAsia="Times New Roman" w:hAnsi="Times New Roman" w:cs="Times New Roman"/>
                <w:spacing w:val="-4"/>
                <w:sz w:val="24"/>
                <w:szCs w:val="24"/>
              </w:rPr>
              <w:t xml:space="preserve"> у Центрі психологічної реабілітації на базі комунального лікувально-профілактичного закладу «Чернігівська обласна психоневрологічна лікарня»</w:t>
            </w:r>
          </w:p>
        </w:tc>
        <w:tc>
          <w:tcPr>
            <w:tcW w:w="2127" w:type="dxa"/>
            <w:gridSpan w:val="2"/>
            <w:shd w:val="clear" w:color="auto" w:fill="auto"/>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hAnsi="Times New Roman" w:cs="Times New Roman"/>
                <w:spacing w:val="-4"/>
                <w:sz w:val="24"/>
                <w:szCs w:val="24"/>
              </w:rPr>
              <w:t xml:space="preserve">У Центрі психологічної реабілітації на базі комунального лікувально-профілактичного закладу «Чернігівська обласна психоневрологічна лікарня» надана психологічна реабілітаційна допомога 5180 </w:t>
            </w:r>
            <w:r>
              <w:rPr>
                <w:rFonts w:ascii="Times New Roman" w:hAnsi="Times New Roman" w:cs="Times New Roman"/>
                <w:sz w:val="24"/>
                <w:szCs w:val="24"/>
              </w:rPr>
              <w:t xml:space="preserve">Захисникам і Захисницям України. </w:t>
            </w:r>
            <w:r>
              <w:rPr>
                <w:rFonts w:ascii="Times New Roman" w:hAnsi="Times New Roman" w:cs="Times New Roman"/>
                <w:spacing w:val="-4"/>
                <w:sz w:val="24"/>
                <w:szCs w:val="24"/>
              </w:rPr>
              <w:t xml:space="preserve"> </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 xml:space="preserve">створити умови для реабілітаційного процесу демобілізованих (звільнених зі служби) </w:t>
            </w:r>
            <w:r>
              <w:rPr>
                <w:rFonts w:ascii="Times New Roman" w:eastAsia="Times New Roman" w:hAnsi="Times New Roman" w:cs="Times New Roman"/>
                <w:sz w:val="24"/>
                <w:szCs w:val="24"/>
              </w:rPr>
              <w:t xml:space="preserve">Захисників і </w:t>
            </w:r>
            <w:r>
              <w:rPr>
                <w:rFonts w:ascii="Times New Roman" w:eastAsia="Times New Roman" w:hAnsi="Times New Roman" w:cs="Times New Roman"/>
                <w:sz w:val="24"/>
                <w:szCs w:val="24"/>
              </w:rPr>
              <w:lastRenderedPageBreak/>
              <w:t>Захисниць України</w:t>
            </w:r>
            <w:r>
              <w:rPr>
                <w:rFonts w:ascii="Times New Roman" w:eastAsia="Times New Roman" w:hAnsi="Times New Roman" w:cs="Times New Roman"/>
                <w:spacing w:val="-4"/>
                <w:sz w:val="24"/>
                <w:szCs w:val="24"/>
              </w:rPr>
              <w:t>, які проходять медичну реабілітацію в Центрі реабілітації для учасників АТО на базі КНП «Чернігівська обласна лікарня» Чернігівської обласної ради</w:t>
            </w:r>
          </w:p>
        </w:tc>
        <w:tc>
          <w:tcPr>
            <w:tcW w:w="2127" w:type="dxa"/>
            <w:gridSpan w:val="2"/>
            <w:shd w:val="clear" w:color="auto" w:fill="auto"/>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5386" w:type="dxa"/>
            <w:shd w:val="clear" w:color="auto" w:fill="auto"/>
          </w:tcPr>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hAnsi="Times New Roman" w:cs="Times New Roman"/>
                <w:sz w:val="24"/>
                <w:szCs w:val="24"/>
              </w:rPr>
              <w:t>В Центрі реабілітації для учасників АТО на базі КНП «Чернігівська обласна лікарня»</w:t>
            </w:r>
            <w:r>
              <w:rPr>
                <w:rFonts w:ascii="Times New Roman" w:eastAsia="Times New Roman" w:hAnsi="Times New Roman" w:cs="Times New Roman"/>
                <w:sz w:val="24"/>
                <w:szCs w:val="24"/>
              </w:rPr>
              <w:t xml:space="preserve"> пройшли </w:t>
            </w:r>
            <w:r>
              <w:rPr>
                <w:rFonts w:ascii="Times New Roman" w:hAnsi="Times New Roman" w:cs="Times New Roman"/>
                <w:sz w:val="24"/>
                <w:szCs w:val="24"/>
              </w:rPr>
              <w:t>медичну</w:t>
            </w:r>
            <w:r>
              <w:rPr>
                <w:rFonts w:ascii="Times New Roman" w:eastAsia="Times New Roman" w:hAnsi="Times New Roman" w:cs="Times New Roman"/>
                <w:sz w:val="24"/>
                <w:szCs w:val="24"/>
              </w:rPr>
              <w:t xml:space="preserve"> реабілітацію 1437 демобілізованих (звільнених зі служби) </w:t>
            </w:r>
            <w:r>
              <w:rPr>
                <w:rFonts w:ascii="Times New Roman" w:hAnsi="Times New Roman" w:cs="Times New Roman"/>
                <w:sz w:val="24"/>
                <w:szCs w:val="24"/>
              </w:rPr>
              <w:t>Захисників і Захисниць України.</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pacing w:val="-4"/>
                <w:sz w:val="24"/>
                <w:szCs w:val="24"/>
              </w:rPr>
            </w:pPr>
            <w:r>
              <w:rPr>
                <w:rFonts w:ascii="Times New Roman" w:eastAsia="Times New Roman" w:hAnsi="Times New Roman" w:cs="Times New Roman"/>
                <w:sz w:val="24"/>
                <w:szCs w:val="24"/>
              </w:rPr>
              <w:lastRenderedPageBreak/>
              <w:t>забезпечити роботу «Єдиного вікна» на базі комунального лікувально-профілактичного закладу «Чернігівська обласна психоневрологічна лікарня»</w:t>
            </w:r>
          </w:p>
        </w:tc>
        <w:tc>
          <w:tcPr>
            <w:tcW w:w="2127" w:type="dxa"/>
            <w:gridSpan w:val="2"/>
            <w:shd w:val="clear" w:color="auto" w:fill="auto"/>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hAnsi="Times New Roman" w:cs="Times New Roman"/>
                <w:sz w:val="24"/>
                <w:szCs w:val="24"/>
              </w:rPr>
            </w:pPr>
            <w:r>
              <w:rPr>
                <w:rFonts w:ascii="Times New Roman" w:eastAsia="Times New Roman" w:hAnsi="Times New Roman" w:cs="Times New Roman"/>
                <w:sz w:val="24"/>
                <w:szCs w:val="24"/>
              </w:rPr>
              <w:t>Організовано проведення профілактичних психіатричних оглядів 1070 осіб в приміщенні одного підрозділу лікарні за адресою: вул. Івана Мазепи, б. 3, м. Чернігів, користуючись єдиною базою даних осіб, які перебувають під спостереженням у лікарів-психіатрів та лікарів-наркологів та токсикологічним відділом лабораторії закладу.</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надати Захисникам і Захисницям України послуги з відновного лікування та </w:t>
            </w:r>
            <w:proofErr w:type="spellStart"/>
            <w:r>
              <w:rPr>
                <w:rFonts w:ascii="Times New Roman" w:eastAsia="Times New Roman" w:hAnsi="Times New Roman" w:cs="Times New Roman"/>
                <w:sz w:val="24"/>
                <w:szCs w:val="24"/>
              </w:rPr>
              <w:t>медико-психологічної</w:t>
            </w:r>
            <w:proofErr w:type="spellEnd"/>
            <w:r>
              <w:rPr>
                <w:rFonts w:ascii="Times New Roman" w:eastAsia="Times New Roman" w:hAnsi="Times New Roman" w:cs="Times New Roman"/>
                <w:sz w:val="24"/>
                <w:szCs w:val="24"/>
              </w:rPr>
              <w:t xml:space="preserve"> реабілітації в тому числі із застосуванням фізіотерапевтичних методів, лікувальної фізкультури та сенсорного </w:t>
            </w:r>
            <w:r>
              <w:rPr>
                <w:rFonts w:ascii="Times New Roman" w:eastAsia="Times New Roman" w:hAnsi="Times New Roman" w:cs="Times New Roman"/>
                <w:sz w:val="24"/>
                <w:szCs w:val="24"/>
              </w:rPr>
              <w:lastRenderedPageBreak/>
              <w:t>відновлення. В першу чергу тим, що потребують медичної допомоги після контузій та мінно-вибухових травм</w:t>
            </w:r>
          </w:p>
        </w:tc>
        <w:tc>
          <w:tcPr>
            <w:tcW w:w="2127" w:type="dxa"/>
            <w:gridSpan w:val="2"/>
            <w:shd w:val="clear" w:color="auto" w:fill="auto"/>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надання </w:t>
            </w:r>
            <w:r>
              <w:rPr>
                <w:rFonts w:ascii="Times New Roman" w:hAnsi="Times New Roman" w:cs="Times New Roman"/>
                <w:spacing w:val="-4"/>
                <w:sz w:val="24"/>
                <w:szCs w:val="24"/>
              </w:rPr>
              <w:t xml:space="preserve">послуг з відновного лікування та </w:t>
            </w:r>
            <w:proofErr w:type="spellStart"/>
            <w:r>
              <w:rPr>
                <w:rFonts w:ascii="Times New Roman" w:hAnsi="Times New Roman" w:cs="Times New Roman"/>
                <w:spacing w:val="-4"/>
                <w:sz w:val="24"/>
                <w:szCs w:val="24"/>
              </w:rPr>
              <w:t>медико-психологічної</w:t>
            </w:r>
            <w:proofErr w:type="spellEnd"/>
            <w:r>
              <w:rPr>
                <w:rFonts w:ascii="Times New Roman" w:hAnsi="Times New Roman" w:cs="Times New Roman"/>
                <w:spacing w:val="-4"/>
                <w:sz w:val="24"/>
                <w:szCs w:val="24"/>
              </w:rPr>
              <w:t xml:space="preserve"> реабілітації 3735 </w:t>
            </w:r>
            <w:r>
              <w:rPr>
                <w:rFonts w:ascii="Times New Roman" w:hAnsi="Times New Roman" w:cs="Times New Roman"/>
                <w:sz w:val="24"/>
                <w:szCs w:val="24"/>
              </w:rPr>
              <w:t xml:space="preserve">Захисникам і Захисницям України, </w:t>
            </w:r>
            <w:r>
              <w:rPr>
                <w:rFonts w:ascii="Times New Roman" w:hAnsi="Times New Roman" w:cs="Times New Roman"/>
                <w:spacing w:val="-4"/>
                <w:sz w:val="24"/>
                <w:szCs w:val="24"/>
              </w:rPr>
              <w:t xml:space="preserve">в тому числі із застосуванням фізіотерапевтичних методів, лікувальної фізкультури та сенсорного відновлювання. В першу чергу  послуги надаються тим, що потребують медичної допомоги після контузій та мінно-вибухових травм. </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firstLine="325"/>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Завдання: Розширено охоплення послугою раннього втручання в закладах охорони здоров'я за принципом раннього виявлення дітей, які мають порушення розвитку або в яких є ризик виникнення таких порушень</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забезпечити медичну реабілітацію немовлят, які народилися передчасно та/або хворими, протягом перших трьох років життя.</w:t>
            </w:r>
          </w:p>
        </w:tc>
        <w:tc>
          <w:tcPr>
            <w:tcW w:w="2127" w:type="dxa"/>
            <w:gridSpan w:val="2"/>
            <w:vMerge w:val="restart"/>
            <w:shd w:val="clear" w:color="auto" w:fill="auto"/>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Управління охорони здоров’я обласної державної адміністрації</w:t>
            </w: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закладах охорони здоров’я проведена медична реабілітація 3400 немовлятам, які народилися передчасно та/або хворими, протягом перших трьох років життя.</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забезпечити реабілітаційну допомогу дітям у стаціонарних та амбулаторних умовах</w:t>
            </w:r>
          </w:p>
        </w:tc>
        <w:tc>
          <w:tcPr>
            <w:tcW w:w="2127" w:type="dxa"/>
            <w:gridSpan w:val="2"/>
            <w:vMerge/>
            <w:shd w:val="clear" w:color="auto" w:fill="auto"/>
          </w:tcPr>
          <w:p w:rsidR="00504F1C" w:rsidRDefault="00504F1C">
            <w:pPr>
              <w:spacing w:line="240" w:lineRule="auto"/>
              <w:rPr>
                <w:rFonts w:ascii="Times New Roman" w:hAnsi="Times New Roman" w:cs="Times New Roman"/>
                <w:sz w:val="24"/>
                <w:szCs w:val="24"/>
              </w:rPr>
            </w:pP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закладах охорони здоров'я забезпечено реабілітаційна допомога 1640 дітям у стаціонарних та амбулаторних умовах.</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П</w:t>
            </w:r>
            <w:r>
              <w:rPr>
                <w:rFonts w:ascii="Times New Roman" w:eastAsia="Times New Roman" w:hAnsi="Times New Roman" w:cs="Times New Roman"/>
                <w:color w:val="000000"/>
                <w:sz w:val="24"/>
                <w:szCs w:val="24"/>
              </w:rPr>
              <w:t xml:space="preserve">окращено доступ до акушерсько-гінекологічної, терапевтичної, консультативно-медичної допомоги сільському населенню, на територіях територіальних громад яких ускладнено доступ до діагностики та медичних послуг, внутрішньо переміщеним особам, </w:t>
            </w:r>
            <w:proofErr w:type="spellStart"/>
            <w:r>
              <w:rPr>
                <w:rFonts w:ascii="Times New Roman" w:eastAsia="Times New Roman" w:hAnsi="Times New Roman" w:cs="Times New Roman"/>
                <w:color w:val="000000"/>
                <w:sz w:val="24"/>
                <w:szCs w:val="24"/>
              </w:rPr>
              <w:t>особам</w:t>
            </w:r>
            <w:proofErr w:type="spellEnd"/>
            <w:r>
              <w:rPr>
                <w:rFonts w:ascii="Times New Roman" w:eastAsia="Times New Roman" w:hAnsi="Times New Roman" w:cs="Times New Roman"/>
                <w:color w:val="000000"/>
                <w:sz w:val="24"/>
                <w:szCs w:val="24"/>
              </w:rPr>
              <w:t xml:space="preserve"> з обмеженими фізичними можливостями та іншим вразливим групам населення шляхом підтримки діяльності мобільних бригад</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 xml:space="preserve">забезпечити доступність населення області до </w:t>
            </w:r>
            <w:r>
              <w:rPr>
                <w:rFonts w:ascii="Times New Roman" w:hAnsi="Times New Roman" w:cs="Times New Roman"/>
                <w:sz w:val="24"/>
                <w:szCs w:val="24"/>
              </w:rPr>
              <w:lastRenderedPageBreak/>
              <w:t xml:space="preserve">послуг з психіатричної допомоги, яка надається шляхом виїзду мобільних </w:t>
            </w:r>
            <w:proofErr w:type="spellStart"/>
            <w:r>
              <w:rPr>
                <w:rFonts w:ascii="Times New Roman" w:hAnsi="Times New Roman" w:cs="Times New Roman"/>
                <w:sz w:val="24"/>
                <w:szCs w:val="24"/>
              </w:rPr>
              <w:t>мультидисциплінарних</w:t>
            </w:r>
            <w:proofErr w:type="spellEnd"/>
            <w:r>
              <w:rPr>
                <w:rFonts w:ascii="Times New Roman" w:hAnsi="Times New Roman" w:cs="Times New Roman"/>
                <w:sz w:val="24"/>
                <w:szCs w:val="24"/>
              </w:rPr>
              <w:t xml:space="preserve"> команд</w:t>
            </w:r>
          </w:p>
        </w:tc>
        <w:tc>
          <w:tcPr>
            <w:tcW w:w="2127" w:type="dxa"/>
            <w:gridSpan w:val="2"/>
            <w:vMerge w:val="restart"/>
            <w:shd w:val="clear" w:color="auto" w:fill="auto"/>
          </w:tcPr>
          <w:p w:rsidR="00504F1C" w:rsidRDefault="00107BFA">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Управління охорони здоров’я обласної </w:t>
            </w:r>
            <w:r>
              <w:rPr>
                <w:rFonts w:ascii="Times New Roman" w:eastAsia="Times New Roman" w:hAnsi="Times New Roman" w:cs="Times New Roman"/>
                <w:sz w:val="24"/>
                <w:szCs w:val="24"/>
              </w:rPr>
              <w:lastRenderedPageBreak/>
              <w:t>державної адміністрації</w:t>
            </w: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проведення оглядів 347 особам з психіатричної допомоги, яка надається шляхом виїзду </w:t>
            </w:r>
            <w:proofErr w:type="spellStart"/>
            <w:r>
              <w:rPr>
                <w:rFonts w:ascii="Times New Roman" w:eastAsia="Times New Roman" w:hAnsi="Times New Roman" w:cs="Times New Roman"/>
                <w:sz w:val="24"/>
                <w:szCs w:val="24"/>
              </w:rPr>
              <w:t>мультидисциплінарних</w:t>
            </w:r>
            <w:proofErr w:type="spellEnd"/>
            <w:r>
              <w:rPr>
                <w:rFonts w:ascii="Times New Roman" w:eastAsia="Times New Roman" w:hAnsi="Times New Roman" w:cs="Times New Roman"/>
                <w:sz w:val="24"/>
                <w:szCs w:val="24"/>
              </w:rPr>
              <w:t xml:space="preserve"> команд.</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забезпечити доступність  населення області до послуг з мобільної паліативної медичної допомоги </w:t>
            </w:r>
            <w:proofErr w:type="spellStart"/>
            <w:r>
              <w:rPr>
                <w:rFonts w:ascii="Times New Roman" w:hAnsi="Times New Roman" w:cs="Times New Roman"/>
                <w:sz w:val="24"/>
                <w:szCs w:val="24"/>
              </w:rPr>
              <w:t>онкохворим</w:t>
            </w:r>
            <w:proofErr w:type="spellEnd"/>
            <w:r>
              <w:rPr>
                <w:rFonts w:ascii="Times New Roman" w:hAnsi="Times New Roman" w:cs="Times New Roman"/>
                <w:sz w:val="24"/>
                <w:szCs w:val="24"/>
              </w:rPr>
              <w:t>, хворим після інсульту, хворим з хронічною серцевою недостатністю, хворим з цукровим діабетом та іншим</w:t>
            </w:r>
          </w:p>
        </w:tc>
        <w:tc>
          <w:tcPr>
            <w:tcW w:w="2127" w:type="dxa"/>
            <w:gridSpan w:val="2"/>
            <w:vMerge/>
            <w:shd w:val="clear" w:color="auto" w:fill="auto"/>
          </w:tcPr>
          <w:p w:rsidR="00504F1C" w:rsidRDefault="00504F1C">
            <w:pPr>
              <w:spacing w:line="240" w:lineRule="auto"/>
              <w:rPr>
                <w:rFonts w:ascii="Times New Roman" w:hAnsi="Times New Roman" w:cs="Times New Roman"/>
                <w:sz w:val="24"/>
                <w:szCs w:val="24"/>
              </w:rPr>
            </w:pP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надання з мобільної паліативної медичної допомоги 2900 особам з </w:t>
            </w:r>
            <w:proofErr w:type="spellStart"/>
            <w:r>
              <w:rPr>
                <w:rFonts w:ascii="Times New Roman" w:eastAsia="Times New Roman" w:hAnsi="Times New Roman" w:cs="Times New Roman"/>
                <w:sz w:val="24"/>
                <w:szCs w:val="24"/>
              </w:rPr>
              <w:t>онкозахворюванням</w:t>
            </w:r>
            <w:proofErr w:type="spellEnd"/>
            <w:r>
              <w:rPr>
                <w:rFonts w:ascii="Times New Roman" w:eastAsia="Times New Roman" w:hAnsi="Times New Roman" w:cs="Times New Roman"/>
                <w:sz w:val="24"/>
                <w:szCs w:val="24"/>
              </w:rPr>
              <w:t>, хворим після інсульту, хворим з хронічною серцевою недостатністю, хворим з цукровим діабетом та іншим.</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Проведено інформаційну кампанію щодо можливостей використання засобів фізичної культури і спорту для психологічної та фізичної реабілітації, зняття психоемоційної напруги та соціальної</w:t>
            </w:r>
          </w:p>
          <w:p w:rsidR="00504F1C" w:rsidRDefault="00107BFA">
            <w:pPr>
              <w:spacing w:line="240" w:lineRule="auto"/>
              <w:ind w:firstLine="325"/>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адаптації всіх груп населення</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підготувати  проведення інформаційної кампанії про важливість спорту для підтримки здоров'я людей зі стійким обмеженням </w:t>
            </w:r>
            <w:r>
              <w:rPr>
                <w:rFonts w:ascii="Times New Roman" w:eastAsia="Times New Roman" w:hAnsi="Times New Roman" w:cs="Times New Roman"/>
                <w:sz w:val="24"/>
                <w:szCs w:val="24"/>
              </w:rPr>
              <w:lastRenderedPageBreak/>
              <w:t>повсякденного функціонування і про залучення їх до спорту на рівні з усіма, про програми можливостей 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 населення</w:t>
            </w:r>
          </w:p>
        </w:tc>
        <w:tc>
          <w:tcPr>
            <w:tcW w:w="2127" w:type="dxa"/>
            <w:gridSpan w:val="2"/>
            <w:vMerge w:val="restart"/>
            <w:shd w:val="clear" w:color="auto" w:fill="auto"/>
          </w:tcPr>
          <w:p w:rsidR="00504F1C" w:rsidRDefault="00107BFA">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Департамент сім’ї, молоді та спорту обласної державної адміністрації</w:t>
            </w: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01.05.2023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01.05.2023-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В умовах воєнного часу заняття з оздоровчої рухової активності серед населення, у тому числі осіб з інвалідністю, внутрішньо переміщених осіб, військових та ветеранів війни є актуальним, потужним та ефективним засобом у покращені фізичного та психічного здоров’я населення, а також зниження психоемоційного напруження, стресу та подолання їх наслідків.</w:t>
            </w:r>
          </w:p>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lastRenderedPageBreak/>
              <w:t>Департамент сім’ї, молоді та спорту облдержадміністрації підготував проведення інформаційної кампанії про важливість спорту для підтримки здоров'я людей зі стійким обмеженням повсякденного функціонування і про залучення їх до спорту на рівні з усіма, про програми можливостей 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 населення.</w:t>
            </w:r>
          </w:p>
          <w:p w:rsidR="00504F1C" w:rsidRDefault="00504F1C">
            <w:pPr>
              <w:spacing w:line="240" w:lineRule="auto"/>
              <w:ind w:firstLine="325"/>
              <w:jc w:val="both"/>
              <w:rPr>
                <w:rFonts w:ascii="Times New Roman" w:eastAsia="Times New Roman" w:hAnsi="Times New Roman" w:cs="Times New Roman"/>
                <w:sz w:val="24"/>
                <w:szCs w:val="24"/>
              </w:rPr>
            </w:pP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провести інформаційну кампанію про важливість спорту для підтримки здоров'я людей зі стійким обмеженням повсякденного функціонування і про залучення їх до спорту на рівні з усіма, про програми можливостей використання засобів фізичної культури і спорту для психологічної та </w:t>
            </w:r>
            <w:r>
              <w:rPr>
                <w:rFonts w:ascii="Times New Roman" w:eastAsia="Times New Roman" w:hAnsi="Times New Roman" w:cs="Times New Roman"/>
                <w:sz w:val="24"/>
                <w:szCs w:val="24"/>
              </w:rPr>
              <w:lastRenderedPageBreak/>
              <w:t>фізичної реабілітації, зняття психоемоційної напруги та соціальної адаптації всіх груп населення</w:t>
            </w:r>
          </w:p>
        </w:tc>
        <w:tc>
          <w:tcPr>
            <w:tcW w:w="2127" w:type="dxa"/>
            <w:gridSpan w:val="2"/>
            <w:vMerge/>
            <w:shd w:val="clear" w:color="auto" w:fill="auto"/>
          </w:tcPr>
          <w:p w:rsidR="00504F1C" w:rsidRDefault="00504F1C">
            <w:pPr>
              <w:spacing w:line="240" w:lineRule="auto"/>
              <w:rPr>
                <w:rFonts w:ascii="Times New Roman" w:hAnsi="Times New Roman" w:cs="Times New Roman"/>
                <w:sz w:val="24"/>
                <w:szCs w:val="24"/>
              </w:rPr>
            </w:pP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01.12.2023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01.12.2023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hAnsi="Times New Roman" w:cs="Times New Roman"/>
                <w:sz w:val="24"/>
                <w:szCs w:val="24"/>
              </w:rPr>
              <w:t xml:space="preserve">З метою створення умов щодо забезпечення оптимальної рухової активності різних груп населення, в т.ч. учасників війни, учасників бойових дій, осіб з інвалідністю внаслідок війни, членів сімей загиблих (померлих) ветеранів війни, Захисників та Захисниць України, для зміцнення здоров’я з урахуванням інтересів здібностей та індивідуальних особливостей кожного, Департаментом сім’ї, молоді та спорту облдержадміністрації спільно з фізкультурно-спортивними товариствами, центрами фізичного здоров’я населення «Спорт для всіх» постійно проводиться активна інформаційно-пропагандистська робота з питань фізичної культури і спорту, здорового способу  життя серед населення через засоби масової інформації, соціальні мережі, соціальну рекламу, друковані </w:t>
            </w:r>
            <w:r>
              <w:rPr>
                <w:rFonts w:ascii="Times New Roman" w:hAnsi="Times New Roman" w:cs="Times New Roman"/>
                <w:sz w:val="24"/>
                <w:szCs w:val="24"/>
              </w:rPr>
              <w:lastRenderedPageBreak/>
              <w:t>медіа.</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firstLine="325"/>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Завдання: Запроваджено систему раннього втручання</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провести щорічний моніторинг та оцінювання якості послуги раннього втручання, що вже надається </w:t>
            </w:r>
          </w:p>
        </w:tc>
        <w:tc>
          <w:tcPr>
            <w:tcW w:w="2127" w:type="dxa"/>
            <w:gridSpan w:val="2"/>
            <w:vMerge w:val="restart"/>
            <w:shd w:val="clear" w:color="auto" w:fill="auto"/>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Департамент соціального захисту населення обласної державної адміністрації </w:t>
            </w: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У комунальному некомерційному підприємстві «Сімейна поліклініка» Чернігівської міської ради розроблена система раннього виявлення порушень показників психомоторного, когнітивного розвитку, формування психоемоційної сфери, навичок комунікації відповідно до віку дитини.</w:t>
            </w:r>
          </w:p>
          <w:p w:rsidR="00504F1C" w:rsidRDefault="00107BFA">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У .2023 році  проведено анкетування 3776 дітей, з яких виявлено 72 дитини з відхиленнями розвитку. Такі діти направлені на реабілітацію в межах амбулаторної спеціалізованої допомоги в закладі та до комунальної установи «Обласного центру комплексної реабілітації дітей з інвалідністю «Відродження» Чернігівської обласної державної адміністрації (далі – Обласний центр).</w:t>
            </w:r>
          </w:p>
          <w:p w:rsidR="00504F1C" w:rsidRDefault="00107BFA">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Відповідно до Порядку здійснення реабілітаційних заходів, затвердженого постановою Кабінету Міністрів України                                 від 19.01.2022 № 31, Обласний центр надає реабілітаційні послуги дітям віком до 3-х років включно, які належать до групи ризику щодо отримання інвалідності. Заходи здійснюються у відділенні ранньої реабілітації (</w:t>
            </w:r>
            <w:proofErr w:type="spellStart"/>
            <w:r>
              <w:rPr>
                <w:rFonts w:ascii="Times New Roman" w:hAnsi="Times New Roman" w:cs="Times New Roman"/>
                <w:sz w:val="24"/>
                <w:szCs w:val="24"/>
              </w:rPr>
              <w:t>абілітації</w:t>
            </w:r>
            <w:proofErr w:type="spellEnd"/>
            <w:r>
              <w:rPr>
                <w:rFonts w:ascii="Times New Roman" w:hAnsi="Times New Roman" w:cs="Times New Roman"/>
                <w:sz w:val="24"/>
                <w:szCs w:val="24"/>
              </w:rPr>
              <w:t xml:space="preserve">) (у групах раннього втручання) і у відділенні  </w:t>
            </w:r>
            <w:r>
              <w:rPr>
                <w:rFonts w:ascii="Times New Roman" w:hAnsi="Times New Roman" w:cs="Times New Roman"/>
                <w:sz w:val="24"/>
                <w:szCs w:val="24"/>
              </w:rPr>
              <w:lastRenderedPageBreak/>
              <w:t>тимчасового цілодобового перебування. Такі заходи носять комплексний характер і спрямовуються на раннє виявлення та профілактику порушень у дітей, покращення їхнього розвитку, підвищення якості життя, супровід і підтримку сімей з дітьми, у яких виявлені порушення розвитку.</w:t>
            </w:r>
          </w:p>
          <w:p w:rsidR="00504F1C" w:rsidRDefault="00107BFA">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Впродовж року реабілітаційні заходи на базі відділень Обласного центру отримало 228 дітей раннього віку.</w:t>
            </w:r>
          </w:p>
          <w:p w:rsidR="00504F1C" w:rsidRDefault="00107BFA">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 xml:space="preserve">Також, у 2023 році в Обласному центрі була сформована і підготовлена (у рамках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щодо підготовки команд раннього втручання за фінансової підтримки Дитячого Фонду ООН (ЮНІСЕФ) разом із Львівським центром «Джерело») команда раннього втручання, якою було надано сімейно-центрові послуги з елементами раннього втручання  15 дітям і їхнім родинам, проведено 299 зустрічей, здійснено                     18 візитів в сімейне середовище за місцем проживання.</w:t>
            </w:r>
          </w:p>
          <w:p w:rsidR="00504F1C" w:rsidRDefault="00107BFA">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 xml:space="preserve">Для системного супроводу дітей з особливими освітніми потребами в області функціонує 16 інклюзивно-ресурсних центрів, основними завданнями яких є проведення комплексної психолого-педагогічної оцінки з метою визначення особливих освітніх потреб дитини, розроблення рекомендацій щодо індивідуальної програми розвитку дитини, надання психолого-педагогічних, </w:t>
            </w:r>
            <w:proofErr w:type="spellStart"/>
            <w:r>
              <w:rPr>
                <w:rFonts w:ascii="Times New Roman" w:hAnsi="Times New Roman" w:cs="Times New Roman"/>
                <w:sz w:val="24"/>
                <w:szCs w:val="24"/>
              </w:rPr>
              <w:t>корекційно-розвиткових</w:t>
            </w:r>
            <w:proofErr w:type="spellEnd"/>
            <w:r>
              <w:rPr>
                <w:rFonts w:ascii="Times New Roman" w:hAnsi="Times New Roman" w:cs="Times New Roman"/>
                <w:sz w:val="24"/>
                <w:szCs w:val="24"/>
              </w:rPr>
              <w:t xml:space="preserve"> послуг.</w:t>
            </w:r>
          </w:p>
          <w:p w:rsidR="00504F1C" w:rsidRDefault="00107BFA">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 xml:space="preserve">Протягом 2023 року 1968 дітей з особливими потребами пройшли комплексну оцінку, із них 504 дитини отримують </w:t>
            </w:r>
            <w:proofErr w:type="spellStart"/>
            <w:r>
              <w:rPr>
                <w:rFonts w:ascii="Times New Roman" w:hAnsi="Times New Roman" w:cs="Times New Roman"/>
                <w:sz w:val="24"/>
                <w:szCs w:val="24"/>
              </w:rPr>
              <w:t>корекційно-розвиткові</w:t>
            </w:r>
            <w:proofErr w:type="spellEnd"/>
            <w:r>
              <w:rPr>
                <w:rFonts w:ascii="Times New Roman" w:hAnsi="Times New Roman" w:cs="Times New Roman"/>
                <w:sz w:val="24"/>
                <w:szCs w:val="24"/>
              </w:rPr>
              <w:t xml:space="preserve"> послуги в зазначених установах.</w:t>
            </w:r>
          </w:p>
          <w:p w:rsidR="00504F1C" w:rsidRDefault="00107BFA">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lastRenderedPageBreak/>
              <w:t xml:space="preserve">У м. Чернігові функціонує комунальна установа «Інклюзивно-ресурсний центр №1» Чернігівської міської ради (далі – ІРЦ №1). Фахівці установи здійснюють психолого-педагогічне вивчення та надають консультаційну допомогу з питань якісного виховання та навчання дітей з особливостями розвитку. Налагоджено співпрацю з медичними установами м. Чернігова з метою раннього виявлення дітей з </w:t>
            </w:r>
            <w:proofErr w:type="spellStart"/>
            <w:r>
              <w:rPr>
                <w:rFonts w:ascii="Times New Roman" w:hAnsi="Times New Roman" w:cs="Times New Roman"/>
                <w:sz w:val="24"/>
                <w:szCs w:val="24"/>
              </w:rPr>
              <w:t>психо-фізичними</w:t>
            </w:r>
            <w:proofErr w:type="spellEnd"/>
            <w:r>
              <w:rPr>
                <w:rFonts w:ascii="Times New Roman" w:hAnsi="Times New Roman" w:cs="Times New Roman"/>
                <w:sz w:val="24"/>
                <w:szCs w:val="24"/>
              </w:rPr>
              <w:t xml:space="preserve"> порушеннями. Пріоритетним завданням у роботі ІРЦ №1 є надання </w:t>
            </w:r>
            <w:proofErr w:type="spellStart"/>
            <w:r>
              <w:rPr>
                <w:rFonts w:ascii="Times New Roman" w:hAnsi="Times New Roman" w:cs="Times New Roman"/>
                <w:sz w:val="24"/>
                <w:szCs w:val="24"/>
              </w:rPr>
              <w:t>корекційних</w:t>
            </w:r>
            <w:proofErr w:type="spellEnd"/>
            <w:r>
              <w:rPr>
                <w:rFonts w:ascii="Times New Roman" w:hAnsi="Times New Roman" w:cs="Times New Roman"/>
                <w:sz w:val="24"/>
                <w:szCs w:val="24"/>
              </w:rPr>
              <w:t xml:space="preserve"> послуг дітям з 2-3 років. Для забезпечення якісного </w:t>
            </w:r>
            <w:proofErr w:type="spellStart"/>
            <w:r>
              <w:rPr>
                <w:rFonts w:ascii="Times New Roman" w:hAnsi="Times New Roman" w:cs="Times New Roman"/>
                <w:sz w:val="24"/>
                <w:szCs w:val="24"/>
              </w:rPr>
              <w:t>психолого-медико-педагогічного</w:t>
            </w:r>
            <w:proofErr w:type="spellEnd"/>
            <w:r>
              <w:rPr>
                <w:rFonts w:ascii="Times New Roman" w:hAnsi="Times New Roman" w:cs="Times New Roman"/>
                <w:sz w:val="24"/>
                <w:szCs w:val="24"/>
              </w:rPr>
              <w:t xml:space="preserve"> супроводу створено банк даних дітей з особливими освітніми потребами, який постійно оновлюється. Облік дітей ведеться в автоматизованій системі інклюзивно-ресурсного центру. У 2023-2024 навчальному році на базі ІРЦ №1 надано послуги раннього втручання 47 дітям віком від 2 до  3,5 років. </w:t>
            </w:r>
          </w:p>
          <w:p w:rsidR="00504F1C" w:rsidRDefault="00107BFA">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 xml:space="preserve">Крім того, у 28 закладах дошкільної освіти                   м. Чернігова організовано роботу 54 спеціальних груп, в яких виховується 661 дитина з особливими освітніми потребами. </w:t>
            </w:r>
          </w:p>
          <w:p w:rsidR="00504F1C" w:rsidRDefault="00107BFA">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 xml:space="preserve">Для створення в спільному просторі особливого підходу для дитини розроблено індивідуальні програми розвитку дитини, проводиться робота зі створення та розвитку інклюзивного середовища для всіх учасників освітнього процесу. Педагоги працюють у тісному контакті з батьками, постійно відстежується динаміка розвитку дитини. Для проведення </w:t>
            </w:r>
            <w:proofErr w:type="spellStart"/>
            <w:r>
              <w:rPr>
                <w:rFonts w:ascii="Times New Roman" w:hAnsi="Times New Roman" w:cs="Times New Roman"/>
                <w:sz w:val="24"/>
                <w:szCs w:val="24"/>
              </w:rPr>
              <w:t>корекційно-розвиткових</w:t>
            </w:r>
            <w:proofErr w:type="spellEnd"/>
            <w:r>
              <w:rPr>
                <w:rFonts w:ascii="Times New Roman" w:hAnsi="Times New Roman" w:cs="Times New Roman"/>
                <w:sz w:val="24"/>
                <w:szCs w:val="24"/>
              </w:rPr>
              <w:t xml:space="preserve"> занять, передбачених індивідуальними програмами </w:t>
            </w:r>
            <w:r>
              <w:rPr>
                <w:rFonts w:ascii="Times New Roman" w:hAnsi="Times New Roman" w:cs="Times New Roman"/>
                <w:sz w:val="24"/>
                <w:szCs w:val="24"/>
              </w:rPr>
              <w:lastRenderedPageBreak/>
              <w:t>розвитку, залучаються кваліфіковані спеціалісти (логопед, дефектолог, психолог, асистент вихователя) з урахуванням особливостей розвитку дітей.</w:t>
            </w:r>
          </w:p>
          <w:p w:rsidR="00504F1C" w:rsidRDefault="00107BFA">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За інформацією Прилуцької міської ради, фахівцями інклюзивно-ресурсного центру Прилуцької міської ради у 2023 році виявлено 24 дитини віком до 3-х років включно, які мають різноманітні порушення розвитку, та які пройшли комплексну оцінку розвитку та отримують освіту у дошкільних навчальних закладах, які обрали батьки.</w:t>
            </w:r>
          </w:p>
          <w:p w:rsidR="00504F1C" w:rsidRDefault="00107BFA">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Також, у 2023 році 5 дітей групи ризику отримували послуги із раннього втручання на базі комунального закладу «Центр комплексної реабілітації дітей з інвалідністю «Світанок» Прилуцької міської ради.</w:t>
            </w:r>
          </w:p>
          <w:p w:rsidR="00504F1C" w:rsidRDefault="00107BFA">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Окремо центр раннього втручання на базі діючої мережі закладів охорони здоров'я, дошкільної освіти, соціального захисту населення, центрів надання соціальних послуг в області не створювався.</w:t>
            </w:r>
          </w:p>
        </w:tc>
      </w:tr>
      <w:tr w:rsidR="00504F1C" w:rsidTr="00F83081">
        <w:trPr>
          <w:gridAfter w:val="1"/>
          <w:wAfter w:w="11" w:type="dxa"/>
          <w:trHeight w:val="450"/>
        </w:trPr>
        <w:tc>
          <w:tcPr>
            <w:tcW w:w="2368" w:type="dxa"/>
            <w:gridSpan w:val="2"/>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визначити на щорічній основі потреби населення адміністративно-територіальної одиниці в послузі раннього втручання</w:t>
            </w:r>
          </w:p>
        </w:tc>
        <w:tc>
          <w:tcPr>
            <w:tcW w:w="2127" w:type="dxa"/>
            <w:gridSpan w:val="2"/>
            <w:vMerge/>
            <w:shd w:val="clear" w:color="auto" w:fill="auto"/>
          </w:tcPr>
          <w:p w:rsidR="00504F1C" w:rsidRDefault="00504F1C">
            <w:pPr>
              <w:spacing w:line="240" w:lineRule="auto"/>
              <w:rPr>
                <w:rFonts w:ascii="Times New Roman" w:hAnsi="Times New Roman" w:cs="Times New Roman"/>
                <w:sz w:val="24"/>
                <w:szCs w:val="24"/>
              </w:rPr>
            </w:pPr>
          </w:p>
        </w:tc>
        <w:tc>
          <w:tcPr>
            <w:tcW w:w="1701" w:type="dxa"/>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84" w:type="dxa"/>
            <w:shd w:val="clear" w:color="auto" w:fill="auto"/>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Виконується</w:t>
            </w:r>
          </w:p>
        </w:tc>
        <w:tc>
          <w:tcPr>
            <w:tcW w:w="5386" w:type="dxa"/>
            <w:shd w:val="clear" w:color="auto" w:fill="auto"/>
          </w:tcPr>
          <w:p w:rsidR="00504F1C" w:rsidRDefault="00107BFA">
            <w:pPr>
              <w:tabs>
                <w:tab w:val="left" w:pos="540"/>
              </w:tabs>
              <w:spacing w:line="240" w:lineRule="auto"/>
              <w:ind w:firstLine="251"/>
              <w:jc w:val="both"/>
              <w:rPr>
                <w:rFonts w:ascii="Times New Roman" w:hAnsi="Times New Roman" w:cs="Times New Roman"/>
                <w:sz w:val="24"/>
                <w:szCs w:val="24"/>
              </w:rPr>
            </w:pPr>
            <w:r>
              <w:rPr>
                <w:rFonts w:ascii="Times New Roman" w:hAnsi="Times New Roman" w:cs="Times New Roman"/>
                <w:bCs/>
                <w:iCs/>
                <w:sz w:val="24"/>
                <w:szCs w:val="24"/>
              </w:rPr>
              <w:t xml:space="preserve">Виконавчими органами сільських, селищних, міських рад  постійно здійснюється моніторинг потреб </w:t>
            </w:r>
            <w:r>
              <w:rPr>
                <w:rFonts w:ascii="Times New Roman" w:hAnsi="Times New Roman" w:cs="Times New Roman"/>
                <w:sz w:val="24"/>
                <w:szCs w:val="24"/>
              </w:rPr>
              <w:t>дітей віком до 3-х років включно, які належать до групи ризику щодо отримання інвалідності</w:t>
            </w:r>
            <w:r>
              <w:rPr>
                <w:rFonts w:ascii="Times New Roman" w:hAnsi="Times New Roman" w:cs="Times New Roman"/>
                <w:bCs/>
                <w:iCs/>
                <w:sz w:val="24"/>
                <w:szCs w:val="24"/>
              </w:rPr>
              <w:t xml:space="preserve"> у послузі раннього втручання. </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Напрям 5. Освітня </w:t>
            </w:r>
            <w:proofErr w:type="spellStart"/>
            <w:r>
              <w:rPr>
                <w:rFonts w:ascii="Times New Roman" w:eastAsia="Times New Roman" w:hAnsi="Times New Roman" w:cs="Times New Roman"/>
                <w:b/>
                <w:i/>
                <w:sz w:val="24"/>
                <w:szCs w:val="24"/>
              </w:rPr>
              <w:t>безбар’єрність</w:t>
            </w:r>
            <w:proofErr w:type="spellEnd"/>
            <w:r>
              <w:rPr>
                <w:rFonts w:ascii="Times New Roman" w:eastAsia="Times New Roman" w:hAnsi="Times New Roman" w:cs="Times New Roman"/>
                <w:b/>
                <w:i/>
                <w:sz w:val="24"/>
                <w:szCs w:val="24"/>
              </w:rPr>
              <w:t xml:space="preserve">: Створені рівні можливості та вільний доступ до освіти, зокрема освіти протягом життя, а також здобуття іншої професії, підвищення кваліфікації та опанування додаткових </w:t>
            </w:r>
            <w:proofErr w:type="spellStart"/>
            <w:r>
              <w:rPr>
                <w:rFonts w:ascii="Times New Roman" w:eastAsia="Times New Roman" w:hAnsi="Times New Roman" w:cs="Times New Roman"/>
                <w:b/>
                <w:i/>
                <w:sz w:val="24"/>
                <w:szCs w:val="24"/>
              </w:rPr>
              <w:t>компетентностей</w:t>
            </w:r>
            <w:proofErr w:type="spellEnd"/>
            <w:r>
              <w:rPr>
                <w:rFonts w:ascii="Times New Roman" w:eastAsia="Times New Roman" w:hAnsi="Times New Roman" w:cs="Times New Roman"/>
                <w:b/>
                <w:i/>
                <w:sz w:val="24"/>
                <w:szCs w:val="24"/>
              </w:rPr>
              <w:t>.</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ind w:left="120"/>
              <w:jc w:val="center"/>
              <w:rPr>
                <w:rFonts w:ascii="Times New Roman" w:eastAsia="Times New Roman" w:hAnsi="Times New Roman" w:cs="Times New Roman"/>
                <w:b/>
                <w:i/>
                <w:sz w:val="24"/>
                <w:szCs w:val="24"/>
              </w:rPr>
            </w:pPr>
            <w:r>
              <w:rPr>
                <w:rFonts w:ascii="Times New Roman" w:hAnsi="Times New Roman" w:cs="Times New Roman"/>
                <w:i/>
                <w:sz w:val="24"/>
                <w:szCs w:val="24"/>
              </w:rPr>
              <w:lastRenderedPageBreak/>
              <w:t>Стратегічна ціль: освітні потреби дорослих, молоді та дітей забезпечені якісною освітою продовж життя</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ind w:left="120"/>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Завдання: Підвищено рівень якості надання освітніх послуг у закладах загальної середньої освіти</w:t>
            </w:r>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b/>
                <w:i/>
                <w:sz w:val="24"/>
                <w:szCs w:val="24"/>
              </w:rPr>
            </w:pPr>
            <w:r>
              <w:rPr>
                <w:rFonts w:ascii="Times New Roman" w:hAnsi="Times New Roman" w:cs="Times New Roman"/>
                <w:sz w:val="24"/>
                <w:szCs w:val="24"/>
              </w:rPr>
              <w:t>провести моніторинг потреб громади щодо функціонування спеціальних класів в закладах загальної середньої освіти, які будуть функціонувати в 2023/2024 навчальному році</w:t>
            </w:r>
          </w:p>
        </w:tc>
        <w:tc>
          <w:tcPr>
            <w:tcW w:w="2022" w:type="dxa"/>
            <w:vMerge w:val="restart"/>
            <w:shd w:val="clear" w:color="auto" w:fill="auto"/>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504F1C" w:rsidRDefault="00504F1C">
            <w:pPr>
              <w:spacing w:line="240" w:lineRule="auto"/>
              <w:ind w:left="120"/>
              <w:jc w:val="center"/>
              <w:rPr>
                <w:rFonts w:ascii="Times New Roman" w:eastAsia="Times New Roman" w:hAnsi="Times New Roman" w:cs="Times New Roman"/>
                <w:b/>
                <w:i/>
                <w:sz w:val="24"/>
                <w:szCs w:val="24"/>
              </w:rPr>
            </w:pP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01.09.2023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01.09.2023-</w:t>
            </w:r>
          </w:p>
        </w:tc>
        <w:tc>
          <w:tcPr>
            <w:tcW w:w="1984" w:type="dxa"/>
            <w:shd w:val="clear" w:color="auto" w:fill="auto"/>
          </w:tcPr>
          <w:p w:rsidR="00504F1C" w:rsidRDefault="00107BFA">
            <w:pPr>
              <w:spacing w:line="240" w:lineRule="auto"/>
              <w:ind w:left="120"/>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pStyle w:val="12"/>
              <w:spacing w:after="0"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Проведено моніторинг щодо доступності закладів освіти усіх рівнів для </w:t>
            </w:r>
            <w:proofErr w:type="spellStart"/>
            <w:r>
              <w:rPr>
                <w:rFonts w:ascii="Times New Roman" w:hAnsi="Times New Roman" w:cs="Times New Roman"/>
                <w:sz w:val="24"/>
                <w:szCs w:val="24"/>
              </w:rPr>
              <w:t>маломобільних</w:t>
            </w:r>
            <w:proofErr w:type="spellEnd"/>
            <w:r>
              <w:rPr>
                <w:rFonts w:ascii="Times New Roman" w:hAnsi="Times New Roman" w:cs="Times New Roman"/>
                <w:sz w:val="24"/>
                <w:szCs w:val="24"/>
              </w:rPr>
              <w:t xml:space="preserve"> груп населення та сформовано перелік закладів https://docs.google.com/document/d/1l8oV3ODrdzAOYe1bU3pmiSz_6Or-t_gR/edit?usp=sharing&amp;ouid=116950482912506893126&amp;rtpof=true&amp;sd=true</w:t>
            </w:r>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на 2023/2024 навчальний рік  </w:t>
            </w:r>
            <w:r>
              <w:rPr>
                <w:rFonts w:ascii="Times New Roman" w:hAnsi="Times New Roman" w:cs="Times New Roman"/>
                <w:sz w:val="24"/>
                <w:szCs w:val="24"/>
              </w:rPr>
              <w:t>сформувати мережу спеціальних класів закладів загальної середньої освіти відповідно до потреб громади для здобуття освіти дітьми з особливими освітніми потребами за місцем їх проживання</w:t>
            </w:r>
          </w:p>
        </w:tc>
        <w:tc>
          <w:tcPr>
            <w:tcW w:w="2022" w:type="dxa"/>
            <w:vMerge/>
            <w:shd w:val="clear" w:color="auto" w:fill="auto"/>
          </w:tcPr>
          <w:p w:rsidR="00504F1C" w:rsidRDefault="00504F1C">
            <w:pPr>
              <w:spacing w:line="240" w:lineRule="auto"/>
              <w:ind w:right="126"/>
              <w:rPr>
                <w:rFonts w:ascii="Times New Roman" w:eastAsia="Times New Roman" w:hAnsi="Times New Roman" w:cs="Times New Roman"/>
                <w:sz w:val="24"/>
                <w:szCs w:val="24"/>
              </w:rPr>
            </w:pP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984" w:type="dxa"/>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Станом на 01.10.2023 сформовано мережу спеціальних класів у закладах загальної середньої освіти області.</w:t>
            </w:r>
            <w:r>
              <w:t xml:space="preserve"> </w:t>
            </w:r>
            <w:r>
              <w:rPr>
                <w:rFonts w:ascii="Times New Roman" w:hAnsi="Times New Roman" w:cs="Times New Roman"/>
                <w:sz w:val="24"/>
                <w:szCs w:val="24"/>
              </w:rPr>
              <w:t>За оперативною інформацією місцевих органів управління освітою станом на 05 вересня 2023 року в області функціонують 4 спеціальні класи, зокрема 3 класи (18 учнів) у комунальному закладі «</w:t>
            </w:r>
            <w:proofErr w:type="spellStart"/>
            <w:r>
              <w:rPr>
                <w:rFonts w:ascii="Times New Roman" w:hAnsi="Times New Roman" w:cs="Times New Roman"/>
                <w:sz w:val="24"/>
                <w:szCs w:val="24"/>
              </w:rPr>
              <w:t>Городнянський</w:t>
            </w:r>
            <w:proofErr w:type="spellEnd"/>
            <w:r>
              <w:rPr>
                <w:rFonts w:ascii="Times New Roman" w:hAnsi="Times New Roman" w:cs="Times New Roman"/>
                <w:sz w:val="24"/>
                <w:szCs w:val="24"/>
              </w:rPr>
              <w:t xml:space="preserve"> ліцей» Чернігівської обласної ради, 1 клас (10 учнів) у Чернігівській загальноосвітній школі І-ІІІ ступенів № 33 Чернігівської міської ради.</w:t>
            </w:r>
          </w:p>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https://docs.google.com/document/d/1l8oV3ODrdzAOYe1bU3pmiSz_6Or-t_gR/edit?usp=sharing&amp;ouid=116950482912506893126&amp;rtpof=true&amp;sd=true.</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120"/>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sz w:val="24"/>
                <w:szCs w:val="24"/>
              </w:rPr>
              <w:t xml:space="preserve">Завдання: </w:t>
            </w:r>
            <w:r>
              <w:rPr>
                <w:rFonts w:ascii="Times New Roman" w:hAnsi="Times New Roman" w:cs="Times New Roman"/>
                <w:sz w:val="24"/>
                <w:szCs w:val="24"/>
              </w:rPr>
              <w:t>Створено умови для дистанційного навчання усіх освітніх рівнів</w:t>
            </w:r>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lastRenderedPageBreak/>
              <w:t>провести навчання щодо професійної кваліфікації педагогічних працівників закладів освіти</w:t>
            </w:r>
          </w:p>
        </w:tc>
        <w:tc>
          <w:tcPr>
            <w:tcW w:w="2022" w:type="dxa"/>
            <w:vMerge w:val="restart"/>
            <w:shd w:val="clear" w:color="auto" w:fill="auto"/>
          </w:tcPr>
          <w:p w:rsidR="00504F1C" w:rsidRDefault="00107BFA">
            <w:pPr>
              <w:spacing w:line="240" w:lineRule="auto"/>
              <w:ind w:left="-63"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 і науки обласної державної адміністрації,</w:t>
            </w:r>
          </w:p>
          <w:p w:rsidR="00504F1C" w:rsidRDefault="00107BFA">
            <w:pPr>
              <w:spacing w:line="240" w:lineRule="auto"/>
              <w:ind w:left="-63"/>
              <w:rPr>
                <w:rFonts w:ascii="Times New Roman" w:eastAsia="Times New Roman" w:hAnsi="Times New Roman" w:cs="Times New Roman"/>
                <w:b/>
                <w:i/>
                <w:sz w:val="24"/>
                <w:szCs w:val="24"/>
              </w:rPr>
            </w:pPr>
            <w:r>
              <w:rPr>
                <w:rFonts w:ascii="Times New Roman" w:eastAsia="Times New Roman" w:hAnsi="Times New Roman" w:cs="Times New Roman"/>
                <w:sz w:val="24"/>
                <w:szCs w:val="24"/>
              </w:rPr>
              <w:t>Чернігівський обласний інститут післядипломної педагогічної освіти                  ім. К.Д.Ушинського                (у порядку рекомендації)</w:t>
            </w: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vMerge w:val="restart"/>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Здійснюються навчання з метою підвищення професійної компетентності педагогів. </w:t>
            </w:r>
          </w:p>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У 2023 році пройшли навчання 9498 педагогічних працівників закладів освіти за програмами підвищення кваліфікації з метою розвитку та вдосконалення професійної, інклюзивної, комунікативної, психологічної </w:t>
            </w:r>
            <w:proofErr w:type="spellStart"/>
            <w:r>
              <w:rPr>
                <w:rFonts w:ascii="Times New Roman" w:hAnsi="Times New Roman" w:cs="Times New Roman"/>
                <w:sz w:val="24"/>
                <w:szCs w:val="24"/>
              </w:rPr>
              <w:t>компетентностей</w:t>
            </w:r>
            <w:proofErr w:type="spellEnd"/>
            <w:r>
              <w:rPr>
                <w:rFonts w:ascii="Times New Roman" w:hAnsi="Times New Roman" w:cs="Times New Roman"/>
                <w:sz w:val="24"/>
                <w:szCs w:val="24"/>
              </w:rPr>
              <w:t>.</w:t>
            </w:r>
          </w:p>
          <w:p w:rsidR="00504F1C" w:rsidRDefault="00CE4155">
            <w:pPr>
              <w:spacing w:line="240" w:lineRule="auto"/>
              <w:ind w:firstLine="325"/>
              <w:jc w:val="both"/>
              <w:rPr>
                <w:rFonts w:ascii="Times New Roman" w:eastAsia="Times New Roman" w:hAnsi="Times New Roman" w:cs="Times New Roman"/>
                <w:sz w:val="24"/>
                <w:szCs w:val="24"/>
              </w:rPr>
            </w:pPr>
            <w:hyperlink r:id="rId22" w:tooltip="https://docs.google.com/document/d/1e1ujMVCxU_eiYmYuL7LtCOSrYSv5ACz0/edit?usp=sharing&amp;ouid=116950482912506893126&amp;rtpof=true&amp;sd=true" w:history="1">
              <w:r w:rsidR="00107BFA">
                <w:rPr>
                  <w:rStyle w:val="afe"/>
                  <w:rFonts w:ascii="Times New Roman" w:hAnsi="Times New Roman" w:cs="Times New Roman"/>
                  <w:color w:val="auto"/>
                  <w:sz w:val="24"/>
                  <w:szCs w:val="24"/>
                </w:rPr>
                <w:t>https://docs.google.com/document/d/1e1ujMVCxU_eiYmYuL7LtCOSrYSv5ACz0/edit?usp=sharing&amp;ouid=116950482912506893126&amp;rtpof=true&amp;sd=true</w:t>
              </w:r>
            </w:hyperlink>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b/>
                <w:i/>
                <w:sz w:val="24"/>
                <w:szCs w:val="24"/>
                <w:highlight w:val="yellow"/>
              </w:rPr>
            </w:pPr>
            <w:r>
              <w:rPr>
                <w:rFonts w:ascii="Times New Roman" w:eastAsia="Times New Roman" w:hAnsi="Times New Roman" w:cs="Times New Roman"/>
                <w:sz w:val="24"/>
                <w:szCs w:val="24"/>
              </w:rPr>
              <w:t>забезпечити заклади освіти необхідною комп’ютерною технікою для організації дистанційного навчання</w:t>
            </w:r>
          </w:p>
        </w:tc>
        <w:tc>
          <w:tcPr>
            <w:tcW w:w="2022" w:type="dxa"/>
            <w:vMerge/>
            <w:shd w:val="clear" w:color="auto" w:fill="auto"/>
          </w:tcPr>
          <w:p w:rsidR="00504F1C" w:rsidRDefault="00504F1C">
            <w:pPr>
              <w:spacing w:line="240" w:lineRule="auto"/>
              <w:ind w:left="120"/>
              <w:jc w:val="center"/>
              <w:rPr>
                <w:rFonts w:ascii="Times New Roman" w:eastAsia="Times New Roman" w:hAnsi="Times New Roman" w:cs="Times New Roman"/>
                <w:b/>
                <w:i/>
                <w:sz w:val="24"/>
                <w:szCs w:val="24"/>
                <w:highlight w:val="yellow"/>
              </w:rPr>
            </w:pP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vMerge/>
            <w:shd w:val="clear" w:color="auto" w:fill="auto"/>
          </w:tcPr>
          <w:p w:rsidR="00504F1C" w:rsidRDefault="00504F1C">
            <w:pPr>
              <w:spacing w:line="240" w:lineRule="auto"/>
              <w:ind w:left="120"/>
              <w:jc w:val="center"/>
              <w:rPr>
                <w:rFonts w:ascii="Times New Roman" w:eastAsia="Times New Roman" w:hAnsi="Times New Roman" w:cs="Times New Roman"/>
                <w:b/>
                <w:i/>
                <w:sz w:val="24"/>
                <w:szCs w:val="24"/>
              </w:rPr>
            </w:pPr>
          </w:p>
        </w:tc>
        <w:tc>
          <w:tcPr>
            <w:tcW w:w="5386" w:type="dxa"/>
            <w:shd w:val="clear" w:color="auto" w:fill="auto"/>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Забезпечено здобувачів освіти та педагогічних працівників закладів освіти комп’ютерною технікою для організації дистанційного навчання </w:t>
            </w:r>
          </w:p>
          <w:p w:rsidR="00504F1C" w:rsidRDefault="00CE4155">
            <w:pPr>
              <w:spacing w:line="240" w:lineRule="auto"/>
              <w:ind w:firstLine="183"/>
              <w:jc w:val="both"/>
              <w:rPr>
                <w:rFonts w:ascii="Times New Roman" w:eastAsia="Times New Roman" w:hAnsi="Times New Roman" w:cs="Times New Roman"/>
                <w:b/>
                <w:i/>
                <w:sz w:val="24"/>
                <w:szCs w:val="24"/>
              </w:rPr>
            </w:pPr>
            <w:hyperlink r:id="rId23" w:tooltip="https://docs.google.com/document/d/1e1ujMVCxU_eiYmYuL7LtCOSrYSv5ACz0/edit?usp=sharing&amp;ouid=116950482912506893126&amp;rtpof=true&amp;sd=true" w:history="1">
              <w:r w:rsidR="00107BFA">
                <w:rPr>
                  <w:rStyle w:val="afe"/>
                  <w:rFonts w:ascii="Times New Roman" w:hAnsi="Times New Roman" w:cs="Times New Roman"/>
                  <w:color w:val="auto"/>
                  <w:sz w:val="24"/>
                  <w:szCs w:val="24"/>
                </w:rPr>
                <w:t>https://docs.google.com/document/d/1e1ujMVCxU_eiYmYuL7LtCOSrYSv5ACz0/edit?usp=sharing&amp;ouid=116950482912506893126&amp;rtpof=true&amp;sd=true</w:t>
              </w:r>
            </w:hyperlink>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Завдання: Здійснено системний моніторинг дотримання принципу освітньої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у сфері охорони здоров'я</w:t>
            </w:r>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здійснити системний моніторинг щодо забезпечення рівних можливостей та вільного доступу до освіти в закладах фахової </w:t>
            </w:r>
            <w:proofErr w:type="spellStart"/>
            <w:r>
              <w:rPr>
                <w:rFonts w:ascii="Times New Roman" w:eastAsia="Times New Roman" w:hAnsi="Times New Roman" w:cs="Times New Roman"/>
                <w:sz w:val="24"/>
                <w:szCs w:val="24"/>
              </w:rPr>
              <w:t>передвищої</w:t>
            </w:r>
            <w:proofErr w:type="spellEnd"/>
            <w:r>
              <w:rPr>
                <w:rFonts w:ascii="Times New Roman" w:eastAsia="Times New Roman" w:hAnsi="Times New Roman" w:cs="Times New Roman"/>
                <w:sz w:val="24"/>
                <w:szCs w:val="24"/>
              </w:rPr>
              <w:t xml:space="preserve"> та вищої освіти, що здійснюють підготовку за спеціальностями галузі знань 22 </w:t>
            </w:r>
            <w:r>
              <w:rPr>
                <w:rFonts w:ascii="Times New Roman" w:eastAsia="Times New Roman" w:hAnsi="Times New Roman" w:cs="Times New Roman"/>
                <w:sz w:val="24"/>
                <w:szCs w:val="24"/>
              </w:rPr>
              <w:lastRenderedPageBreak/>
              <w:t>«Охорона здоров’я»</w:t>
            </w:r>
          </w:p>
        </w:tc>
        <w:tc>
          <w:tcPr>
            <w:tcW w:w="2022" w:type="dxa"/>
            <w:vMerge w:val="restart"/>
            <w:shd w:val="clear" w:color="auto" w:fill="auto"/>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Управління охорони здоров’я обласної державної адміністрації, </w:t>
            </w:r>
          </w:p>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 і науки обласної державної адміністрації</w:t>
            </w:r>
          </w:p>
          <w:p w:rsidR="00504F1C" w:rsidRDefault="00504F1C">
            <w:pPr>
              <w:spacing w:line="240" w:lineRule="auto"/>
              <w:ind w:left="120"/>
              <w:jc w:val="center"/>
              <w:rPr>
                <w:rFonts w:ascii="Times New Roman" w:eastAsia="Times New Roman" w:hAnsi="Times New Roman" w:cs="Times New Roman"/>
                <w:b/>
                <w:i/>
                <w:sz w:val="24"/>
                <w:szCs w:val="24"/>
              </w:rPr>
            </w:pP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hAnsi="Times New Roman" w:cs="Times New Roman"/>
                <w:bCs/>
                <w:sz w:val="24"/>
                <w:szCs w:val="24"/>
              </w:rPr>
            </w:pPr>
            <w:r>
              <w:rPr>
                <w:rFonts w:ascii="Times New Roman" w:hAnsi="Times New Roman" w:cs="Times New Roman"/>
                <w:bCs/>
                <w:sz w:val="24"/>
                <w:szCs w:val="24"/>
              </w:rPr>
              <w:t xml:space="preserve">За спеціальностями галузі знань 22 «Охорона здоров’я» в області надають освітні послуги 7 закладів вищої та фахової </w:t>
            </w:r>
            <w:proofErr w:type="spellStart"/>
            <w:r>
              <w:rPr>
                <w:rFonts w:ascii="Times New Roman" w:hAnsi="Times New Roman" w:cs="Times New Roman"/>
                <w:bCs/>
                <w:sz w:val="24"/>
                <w:szCs w:val="24"/>
              </w:rPr>
              <w:t>передвищої</w:t>
            </w:r>
            <w:proofErr w:type="spellEnd"/>
            <w:r>
              <w:rPr>
                <w:rFonts w:ascii="Times New Roman" w:hAnsi="Times New Roman" w:cs="Times New Roman"/>
                <w:bCs/>
                <w:sz w:val="24"/>
                <w:szCs w:val="24"/>
              </w:rPr>
              <w:t xml:space="preserve"> освіти.</w:t>
            </w:r>
          </w:p>
          <w:p w:rsidR="00504F1C" w:rsidRDefault="00107BFA">
            <w:pPr>
              <w:spacing w:line="240" w:lineRule="auto"/>
              <w:ind w:firstLine="325"/>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На курсах підвищення кваліфікації за фахом та профілем тематичного удосконалення пройшли навчання 1666 молодших спеціалістів з медичною освітою.</w:t>
            </w:r>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lastRenderedPageBreak/>
              <w:t xml:space="preserve">здійснити системний моніторинг щодо забезпечення безперешкодного доступу людей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до будівель та приміщень закладів освіти, що здійснюють підготовку за спеціальностями галузі знань 22 «Охорона здоров’я»</w:t>
            </w:r>
          </w:p>
        </w:tc>
        <w:tc>
          <w:tcPr>
            <w:tcW w:w="2022" w:type="dxa"/>
            <w:vMerge/>
            <w:shd w:val="clear" w:color="auto" w:fill="auto"/>
          </w:tcPr>
          <w:p w:rsidR="00504F1C" w:rsidRDefault="00504F1C">
            <w:pPr>
              <w:spacing w:line="240" w:lineRule="auto"/>
              <w:ind w:left="120"/>
              <w:jc w:val="center"/>
              <w:rPr>
                <w:rFonts w:ascii="Times New Roman" w:eastAsia="Times New Roman" w:hAnsi="Times New Roman" w:cs="Times New Roman"/>
                <w:b/>
                <w:i/>
                <w:sz w:val="24"/>
                <w:szCs w:val="24"/>
              </w:rPr>
            </w:pP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984" w:type="dxa"/>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Проведено моніторинг правил прийому щодо вступу у 2023 році до закладів вищої та фахової </w:t>
            </w:r>
            <w:proofErr w:type="spellStart"/>
            <w:r>
              <w:rPr>
                <w:rFonts w:ascii="Times New Roman" w:hAnsi="Times New Roman" w:cs="Times New Roman"/>
                <w:sz w:val="24"/>
                <w:szCs w:val="24"/>
              </w:rPr>
              <w:t>передвищої</w:t>
            </w:r>
            <w:proofErr w:type="spellEnd"/>
            <w:r>
              <w:rPr>
                <w:rFonts w:ascii="Times New Roman" w:hAnsi="Times New Roman" w:cs="Times New Roman"/>
                <w:sz w:val="24"/>
                <w:szCs w:val="24"/>
              </w:rPr>
              <w:t xml:space="preserve"> освіти області.</w:t>
            </w:r>
          </w:p>
          <w:p w:rsidR="00504F1C" w:rsidRDefault="00107BFA">
            <w:pPr>
              <w:spacing w:line="240" w:lineRule="auto"/>
              <w:ind w:firstLine="325"/>
              <w:jc w:val="both"/>
              <w:rPr>
                <w:rFonts w:ascii="Times New Roman" w:eastAsia="Times New Roman" w:hAnsi="Times New Roman" w:cs="Times New Roman"/>
                <w:b/>
                <w:i/>
                <w:sz w:val="24"/>
                <w:szCs w:val="24"/>
              </w:rPr>
            </w:pPr>
            <w:r>
              <w:rPr>
                <w:rFonts w:ascii="Times New Roman" w:hAnsi="Times New Roman" w:cs="Times New Roman"/>
                <w:sz w:val="24"/>
                <w:szCs w:val="24"/>
              </w:rPr>
              <w:t>https://docs.google.com/document/d/1l8oV3ODrdzAOYe1bU3pmiSz_6Or-t_gR/edit?usp=sharing&amp;ouid=116950482912506893126&amp;rtpof=true&amp;sd=true</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left="120"/>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sz w:val="24"/>
                <w:szCs w:val="24"/>
              </w:rPr>
              <w:t>Завдання: Забезпечено вільний доступ громадян без медичної освіти до необхідних медичних знань</w:t>
            </w:r>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розробити інформаційно-просвітницькі та довідкові матеріали для громадян з основ медичних знань</w:t>
            </w:r>
          </w:p>
        </w:tc>
        <w:tc>
          <w:tcPr>
            <w:tcW w:w="2022" w:type="dxa"/>
            <w:vMerge w:val="restart"/>
            <w:shd w:val="clear" w:color="auto" w:fill="auto"/>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охорони здоров’я обласної державної адміністрації, </w:t>
            </w:r>
          </w:p>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державної адміністрації </w:t>
            </w: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01.09.2023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01.09.2023</w:t>
            </w:r>
          </w:p>
        </w:tc>
        <w:tc>
          <w:tcPr>
            <w:tcW w:w="1984" w:type="dxa"/>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left="41" w:firstLine="284"/>
              <w:jc w:val="both"/>
              <w:rPr>
                <w:rFonts w:ascii="Times New Roman" w:eastAsia="Times New Roman" w:hAnsi="Times New Roman" w:cs="Times New Roman"/>
                <w:b/>
                <w:i/>
                <w:sz w:val="24"/>
                <w:szCs w:val="24"/>
              </w:rPr>
            </w:pPr>
            <w:r>
              <w:rPr>
                <w:rFonts w:ascii="Times New Roman" w:hAnsi="Times New Roman" w:cs="Times New Roman"/>
                <w:bCs/>
                <w:sz w:val="24"/>
                <w:szCs w:val="24"/>
              </w:rPr>
              <w:t xml:space="preserve">З метою підвищення рівня інформованості суспільства про можливі захворювання в організмі людини, їх діагностику, заходи профілактики і способи лікування на сайтах закладів вищої та фахової </w:t>
            </w:r>
            <w:proofErr w:type="spellStart"/>
            <w:r>
              <w:rPr>
                <w:rFonts w:ascii="Times New Roman" w:hAnsi="Times New Roman" w:cs="Times New Roman"/>
                <w:bCs/>
                <w:sz w:val="24"/>
                <w:szCs w:val="24"/>
              </w:rPr>
              <w:t>передвищої</w:t>
            </w:r>
            <w:proofErr w:type="spellEnd"/>
            <w:r>
              <w:rPr>
                <w:rFonts w:ascii="Times New Roman" w:hAnsi="Times New Roman" w:cs="Times New Roman"/>
                <w:bCs/>
                <w:sz w:val="24"/>
                <w:szCs w:val="24"/>
              </w:rPr>
              <w:t xml:space="preserve"> освіти області висвітлюється довідкова інформація з основ медичних знань до пам’ятних дат  (Тиждень імунізації, Всесвітній День боротьби з </w:t>
            </w:r>
            <w:proofErr w:type="spellStart"/>
            <w:r>
              <w:rPr>
                <w:rFonts w:ascii="Times New Roman" w:hAnsi="Times New Roman" w:cs="Times New Roman"/>
                <w:bCs/>
                <w:sz w:val="24"/>
                <w:szCs w:val="24"/>
              </w:rPr>
              <w:t>тютюнопалінням</w:t>
            </w:r>
            <w:proofErr w:type="spellEnd"/>
            <w:r>
              <w:rPr>
                <w:rFonts w:ascii="Times New Roman" w:hAnsi="Times New Roman" w:cs="Times New Roman"/>
                <w:bCs/>
                <w:sz w:val="24"/>
                <w:szCs w:val="24"/>
              </w:rPr>
              <w:t>,. Всесвітній день щитовидної залози тощо).</w:t>
            </w:r>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поширити за </w:t>
            </w:r>
            <w:r>
              <w:rPr>
                <w:rFonts w:ascii="Times New Roman" w:eastAsia="Times New Roman" w:hAnsi="Times New Roman" w:cs="Times New Roman"/>
                <w:sz w:val="24"/>
                <w:szCs w:val="24"/>
              </w:rPr>
              <w:lastRenderedPageBreak/>
              <w:t xml:space="preserve">допомогою різних засобів (друкованих та </w:t>
            </w:r>
            <w:proofErr w:type="spellStart"/>
            <w:r>
              <w:rPr>
                <w:rFonts w:ascii="Times New Roman" w:eastAsia="Times New Roman" w:hAnsi="Times New Roman" w:cs="Times New Roman"/>
                <w:sz w:val="24"/>
                <w:szCs w:val="24"/>
              </w:rPr>
              <w:t>інтернет</w:t>
            </w:r>
            <w:proofErr w:type="spellEnd"/>
            <w:r>
              <w:rPr>
                <w:rFonts w:ascii="Times New Roman" w:eastAsia="Times New Roman" w:hAnsi="Times New Roman" w:cs="Times New Roman"/>
                <w:sz w:val="24"/>
                <w:szCs w:val="24"/>
              </w:rPr>
              <w:t xml:space="preserve"> видань, радіо, телебачення,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тощо) інформаційно-просвітницькі та довідкові матеріали для громадян з основ медичних знань</w:t>
            </w:r>
          </w:p>
        </w:tc>
        <w:tc>
          <w:tcPr>
            <w:tcW w:w="2022" w:type="dxa"/>
            <w:vMerge/>
            <w:shd w:val="clear" w:color="auto" w:fill="auto"/>
          </w:tcPr>
          <w:p w:rsidR="00504F1C" w:rsidRDefault="00504F1C">
            <w:pPr>
              <w:spacing w:line="240" w:lineRule="auto"/>
              <w:ind w:left="120"/>
              <w:jc w:val="center"/>
              <w:rPr>
                <w:rFonts w:ascii="Times New Roman" w:eastAsia="Times New Roman" w:hAnsi="Times New Roman" w:cs="Times New Roman"/>
                <w:b/>
                <w:i/>
                <w:sz w:val="24"/>
                <w:szCs w:val="24"/>
              </w:rPr>
            </w:pP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01.12.2023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01.12.2023</w:t>
            </w:r>
          </w:p>
        </w:tc>
        <w:tc>
          <w:tcPr>
            <w:tcW w:w="1984" w:type="dxa"/>
            <w:shd w:val="clear" w:color="auto" w:fill="auto"/>
          </w:tcPr>
          <w:p w:rsidR="00504F1C" w:rsidRDefault="00107BFA">
            <w:pPr>
              <w:spacing w:line="240" w:lineRule="auto"/>
              <w:ind w:left="4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 xml:space="preserve">У закладах вищої освіти області </w:t>
            </w:r>
            <w:proofErr w:type="spellStart"/>
            <w:r>
              <w:rPr>
                <w:rFonts w:ascii="Times New Roman" w:eastAsia="Calibri" w:hAnsi="Times New Roman" w:cs="Times New Roman"/>
                <w:sz w:val="24"/>
                <w:szCs w:val="24"/>
                <w:shd w:val="clear" w:color="auto" w:fill="FFFFFF"/>
                <w:lang w:eastAsia="ru-RU"/>
              </w:rPr>
              <w:t>проводені</w:t>
            </w:r>
            <w:proofErr w:type="spellEnd"/>
            <w:r>
              <w:rPr>
                <w:rFonts w:ascii="Times New Roman" w:eastAsia="Calibri" w:hAnsi="Times New Roman" w:cs="Times New Roman"/>
                <w:sz w:val="24"/>
                <w:szCs w:val="24"/>
                <w:shd w:val="clear" w:color="auto" w:fill="FFFFFF"/>
                <w:lang w:eastAsia="ru-RU"/>
              </w:rPr>
              <w:t xml:space="preserve"> </w:t>
            </w:r>
            <w:r>
              <w:rPr>
                <w:rFonts w:ascii="Times New Roman" w:eastAsia="Calibri" w:hAnsi="Times New Roman" w:cs="Times New Roman"/>
                <w:sz w:val="24"/>
                <w:szCs w:val="24"/>
                <w:shd w:val="clear" w:color="auto" w:fill="FFFFFF"/>
                <w:lang w:eastAsia="ru-RU"/>
              </w:rPr>
              <w:lastRenderedPageBreak/>
              <w:t>просвітницькі заходи з основ медичних і профілактичних знань, під час яких висвітлюються практичні поради щодо надання першої до медичної допомоги.</w:t>
            </w:r>
          </w:p>
          <w:p w:rsidR="00504F1C" w:rsidRDefault="00CE4155">
            <w:pPr>
              <w:spacing w:line="240" w:lineRule="auto"/>
              <w:ind w:firstLine="325"/>
              <w:jc w:val="both"/>
              <w:rPr>
                <w:rFonts w:ascii="Times New Roman" w:eastAsia="Times New Roman" w:hAnsi="Times New Roman" w:cs="Times New Roman"/>
                <w:b/>
                <w:i/>
                <w:sz w:val="24"/>
                <w:szCs w:val="24"/>
                <w:highlight w:val="yellow"/>
              </w:rPr>
            </w:pPr>
            <w:hyperlink r:id="rId24" w:tooltip="https://docs.google.com/document/d/1e1ujMVCxU_eiYmYuL7LtCOSrYSv5ACz0/edit?usp=sharing&amp;ouid=116950482912506893126&amp;rtpof=true&amp;sd=true" w:history="1">
              <w:r w:rsidR="00107BFA">
                <w:rPr>
                  <w:rFonts w:ascii="Times New Roman" w:eastAsia="Calibri" w:hAnsi="Times New Roman" w:cs="Times New Roman"/>
                  <w:sz w:val="24"/>
                  <w:szCs w:val="24"/>
                  <w:u w:val="single"/>
                  <w:shd w:val="clear" w:color="auto" w:fill="FFFFFF"/>
                  <w:lang w:eastAsia="ru-RU"/>
                </w:rPr>
                <w:t>https://docs.google.com/document/d/1e1ujMVCxU_eiYmYuL7LtCOSrYSv5ACz0/edit?usp=sharing&amp;ouid=116950482912506893126&amp;rtpof=true&amp;sd=true</w:t>
              </w:r>
            </w:hyperlink>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firstLine="284"/>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Завдання: </w:t>
            </w:r>
            <w:r>
              <w:rPr>
                <w:rFonts w:ascii="Times New Roman" w:hAnsi="Times New Roman" w:cs="Times New Roman"/>
                <w:sz w:val="24"/>
                <w:szCs w:val="24"/>
              </w:rPr>
              <w:t>Створено освітні центри ветеранського розвитку при закладах вищої освіти у регіонах України</w:t>
            </w:r>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розробити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зі створення освітнього центру ветеранського розвитку у партнерстві між </w:t>
            </w:r>
            <w:proofErr w:type="spellStart"/>
            <w:r>
              <w:rPr>
                <w:rFonts w:ascii="Times New Roman" w:eastAsia="Times New Roman" w:hAnsi="Times New Roman" w:cs="Times New Roman"/>
                <w:sz w:val="24"/>
                <w:szCs w:val="24"/>
              </w:rPr>
              <w:t>Мінветеранів</w:t>
            </w:r>
            <w:proofErr w:type="spellEnd"/>
            <w:r>
              <w:rPr>
                <w:rFonts w:ascii="Times New Roman" w:eastAsia="Times New Roman" w:hAnsi="Times New Roman" w:cs="Times New Roman"/>
                <w:sz w:val="24"/>
                <w:szCs w:val="24"/>
              </w:rPr>
              <w:t xml:space="preserve"> та визначеними закладами вищої освіти</w:t>
            </w:r>
          </w:p>
        </w:tc>
        <w:tc>
          <w:tcPr>
            <w:tcW w:w="2022" w:type="dxa"/>
            <w:vMerge w:val="restart"/>
            <w:shd w:val="clear" w:color="auto" w:fill="auto"/>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Сектор у Чернігівській області Міністерства у справах ветеранів України  (у порядку рекомендації),</w:t>
            </w:r>
          </w:p>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Національний університет «Чернігівська політехніка» (у порядку рекомендації)</w:t>
            </w: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30.06.2023</w:t>
            </w:r>
          </w:p>
        </w:tc>
        <w:tc>
          <w:tcPr>
            <w:tcW w:w="1984" w:type="dxa"/>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Розроблено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щодо створення освітнього центру ветеранського розвитку з визначенням закладу вищої освіти області.</w:t>
            </w:r>
          </w:p>
          <w:p w:rsidR="00504F1C" w:rsidRDefault="00107BFA">
            <w:pPr>
              <w:spacing w:line="240" w:lineRule="auto"/>
              <w:ind w:firstLine="325"/>
              <w:jc w:val="both"/>
              <w:rPr>
                <w:rFonts w:ascii="Times New Roman" w:hAnsi="Times New Roman" w:cs="Times New Roman"/>
                <w:bCs/>
                <w:sz w:val="24"/>
                <w:szCs w:val="24"/>
              </w:rPr>
            </w:pPr>
            <w:r>
              <w:rPr>
                <w:rFonts w:ascii="Times New Roman" w:hAnsi="Times New Roman" w:cs="Times New Roman"/>
                <w:sz w:val="24"/>
                <w:szCs w:val="24"/>
              </w:rPr>
              <w:t>https://docs.google.com/document/d/1l8oV3ODrdzAOYe1bU3pmiSz_6Or-t_gR/edit?usp=sharing&amp;ouid=116950482912506893126&amp;rtpof=true&amp;sd=true</w:t>
            </w:r>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реалізувати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зі створення освітнього центру ветеранського розвитку у партнерстві між </w:t>
            </w:r>
            <w:proofErr w:type="spellStart"/>
            <w:r>
              <w:rPr>
                <w:rFonts w:ascii="Times New Roman" w:hAnsi="Times New Roman" w:cs="Times New Roman"/>
                <w:sz w:val="24"/>
                <w:szCs w:val="24"/>
              </w:rPr>
              <w:t>Мінветеранів</w:t>
            </w:r>
            <w:proofErr w:type="spellEnd"/>
            <w:r>
              <w:rPr>
                <w:rFonts w:ascii="Times New Roman" w:hAnsi="Times New Roman" w:cs="Times New Roman"/>
                <w:sz w:val="24"/>
                <w:szCs w:val="24"/>
              </w:rPr>
              <w:t xml:space="preserve"> та визначеними закладами вищої освіти</w:t>
            </w:r>
          </w:p>
        </w:tc>
        <w:tc>
          <w:tcPr>
            <w:tcW w:w="2022" w:type="dxa"/>
            <w:vMerge/>
            <w:shd w:val="clear" w:color="auto" w:fill="auto"/>
          </w:tcPr>
          <w:p w:rsidR="00504F1C" w:rsidRDefault="00504F1C">
            <w:pPr>
              <w:spacing w:line="240" w:lineRule="auto"/>
              <w:ind w:left="120"/>
              <w:jc w:val="center"/>
              <w:rPr>
                <w:rFonts w:ascii="Times New Roman" w:eastAsia="Times New Roman" w:hAnsi="Times New Roman" w:cs="Times New Roman"/>
                <w:b/>
                <w:i/>
                <w:sz w:val="24"/>
                <w:szCs w:val="24"/>
              </w:rPr>
            </w:pP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Не розпочато</w:t>
            </w:r>
          </w:p>
        </w:tc>
        <w:tc>
          <w:tcPr>
            <w:tcW w:w="5386" w:type="dxa"/>
            <w:shd w:val="clear" w:color="auto" w:fill="auto"/>
          </w:tcPr>
          <w:p w:rsidR="00504F1C" w:rsidRDefault="00107BFA">
            <w:pPr>
              <w:spacing w:line="240" w:lineRule="auto"/>
              <w:ind w:firstLine="325"/>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Реалізація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зі створення Освітнього простору ветеранського розвитку на 2024-2026 роки на базі Національного університету «Чернігівська політехніка» із залученням Національного університету «Чернігівський колегіум» імені Т.Г.Шевченка та Ніжинського державного університету імені Миколи Гоголя буде виконуватися в рамках обласної програми</w:t>
            </w: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Програми</w:t>
            </w:r>
            <w:proofErr w:type="spellEnd"/>
            <w:r>
              <w:rPr>
                <w:rFonts w:ascii="Times New Roman" w:eastAsia="Calibri" w:hAnsi="Times New Roman" w:cs="Times New Roman"/>
                <w:sz w:val="24"/>
                <w:szCs w:val="24"/>
                <w:lang w:eastAsia="ru-RU"/>
              </w:rPr>
              <w:t xml:space="preserve"> соціальної підтримки Захисників і Захисниць України, членів їх сімей та осіб, які постраждали від військової агресії російської </w:t>
            </w:r>
            <w:r>
              <w:rPr>
                <w:rFonts w:ascii="Times New Roman" w:eastAsia="Calibri" w:hAnsi="Times New Roman" w:cs="Times New Roman"/>
                <w:sz w:val="24"/>
                <w:szCs w:val="24"/>
                <w:lang w:eastAsia="ru-RU"/>
              </w:rPr>
              <w:lastRenderedPageBreak/>
              <w:t>федерації на території Чернігівської області, на 2024 – 2026 роки», затвердженої розпорядженням начальника Чернігівської обласної військової адміністрації від 08 грудня 2023 року  № 807.</w:t>
            </w:r>
          </w:p>
          <w:p w:rsidR="00504F1C" w:rsidRDefault="00CE4155">
            <w:pPr>
              <w:spacing w:line="240" w:lineRule="auto"/>
              <w:ind w:firstLine="325"/>
              <w:jc w:val="both"/>
              <w:rPr>
                <w:rFonts w:ascii="Times New Roman" w:hAnsi="Times New Roman" w:cs="Times New Roman"/>
                <w:bCs/>
                <w:sz w:val="24"/>
                <w:szCs w:val="24"/>
              </w:rPr>
            </w:pPr>
            <w:hyperlink r:id="rId25" w:tooltip="https://docs.google.com/document/d/1e1ujMVCxU_eiYmYuL7LtCOSrYSv5ACz0/edit?usp=sharing&amp;ouid=116950482912506893126&amp;rtpof=true&amp;sd=true" w:history="1">
              <w:r w:rsidR="00107BFA">
                <w:rPr>
                  <w:rFonts w:ascii="Times New Roman" w:eastAsia="Calibri" w:hAnsi="Times New Roman" w:cs="Times New Roman"/>
                  <w:sz w:val="24"/>
                  <w:szCs w:val="24"/>
                  <w:u w:val="single"/>
                  <w:shd w:val="clear" w:color="auto" w:fill="FFFFFF"/>
                  <w:lang w:eastAsia="ru-RU"/>
                </w:rPr>
                <w:t>https://docs.google.com/document/d/1e1ujMVCxU_eiYmYuL7LtCOSrYSv5ACz0/edit?usp=sharing&amp;ouid=116950482912506893126&amp;rtpof=true&amp;sd=true</w:t>
              </w:r>
            </w:hyperlink>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firstLine="325"/>
              <w:jc w:val="center"/>
              <w:rPr>
                <w:rFonts w:ascii="Times New Roman" w:eastAsia="Times New Roman" w:hAnsi="Times New Roman" w:cs="Times New Roman"/>
                <w:sz w:val="24"/>
                <w:szCs w:val="24"/>
                <w:highlight w:val="yellow"/>
                <w:lang w:eastAsia="en-US"/>
              </w:rPr>
            </w:pPr>
            <w:r>
              <w:rPr>
                <w:rFonts w:ascii="Times New Roman" w:hAnsi="Times New Roman" w:cs="Times New Roman"/>
                <w:bCs/>
                <w:sz w:val="24"/>
                <w:szCs w:val="24"/>
              </w:rPr>
              <w:lastRenderedPageBreak/>
              <w:t xml:space="preserve">Завдання: Актуалізовано освітні програми закладів вищої освіти з питань </w:t>
            </w:r>
            <w:proofErr w:type="spellStart"/>
            <w:r>
              <w:rPr>
                <w:rFonts w:ascii="Times New Roman" w:hAnsi="Times New Roman" w:cs="Times New Roman"/>
                <w:bCs/>
                <w:sz w:val="24"/>
                <w:szCs w:val="24"/>
              </w:rPr>
              <w:t>безбар</w:t>
            </w:r>
            <w:proofErr w:type="spellEnd"/>
            <w:r>
              <w:rPr>
                <w:rFonts w:ascii="Times New Roman" w:hAnsi="Times New Roman" w:cs="Times New Roman"/>
                <w:bCs/>
                <w:sz w:val="24"/>
                <w:szCs w:val="24"/>
                <w:lang w:val="ru-RU"/>
              </w:rPr>
              <w:t>’</w:t>
            </w:r>
            <w:proofErr w:type="spellStart"/>
            <w:r>
              <w:rPr>
                <w:rFonts w:ascii="Times New Roman" w:hAnsi="Times New Roman" w:cs="Times New Roman"/>
                <w:bCs/>
                <w:sz w:val="24"/>
                <w:szCs w:val="24"/>
              </w:rPr>
              <w:t>єрності</w:t>
            </w:r>
            <w:proofErr w:type="spellEnd"/>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 xml:space="preserve">підготувати проведення навчання з підвищення кваліфікації директорів закладів загальної середньої освіти і закладів дошкільної освіти щодо організації інклюзивної освіти в закладі </w:t>
            </w:r>
          </w:p>
        </w:tc>
        <w:tc>
          <w:tcPr>
            <w:tcW w:w="2022" w:type="dxa"/>
            <w:vMerge w:val="restart"/>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sz w:val="24"/>
                <w:szCs w:val="24"/>
              </w:rPr>
              <w:t>Управління освіти і науки обласної державної адміністрації, Чернігівський обласний інститут післядипломної педагогічної освіти  ім. К.Д.Ушинського (у порядку рекомендації)</w:t>
            </w: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Складено та затверджено на 2024 рік графіки проведення навчання з підвищення кваліфікації директорів закладів загальної середньої, дошкільної освіти щодо організації інклюзивної освіти в закладі.</w:t>
            </w:r>
          </w:p>
          <w:p w:rsidR="00504F1C" w:rsidRDefault="00CE4155">
            <w:pPr>
              <w:spacing w:line="240" w:lineRule="auto"/>
              <w:ind w:firstLine="325"/>
              <w:jc w:val="both"/>
              <w:rPr>
                <w:rFonts w:ascii="Times New Roman" w:eastAsia="Times New Roman" w:hAnsi="Times New Roman" w:cs="Times New Roman"/>
                <w:sz w:val="24"/>
                <w:szCs w:val="24"/>
                <w:lang w:eastAsia="en-US"/>
              </w:rPr>
            </w:pPr>
            <w:hyperlink r:id="rId26" w:tooltip="https://docs.google.com/document/d/1e1ujMVCxU_eiYmYuL7LtCOSrYSv5ACz0/edit?usp=sharing&amp;ouid=116950482912506893126&amp;rtpof=true&amp;sd=true" w:history="1">
              <w:r w:rsidR="00107BFA">
                <w:rPr>
                  <w:rFonts w:ascii="Times New Roman" w:eastAsia="Calibri" w:hAnsi="Times New Roman" w:cs="Times New Roman"/>
                  <w:sz w:val="24"/>
                  <w:szCs w:val="24"/>
                  <w:u w:val="single"/>
                  <w:shd w:val="clear" w:color="auto" w:fill="FFFFFF"/>
                  <w:lang w:eastAsia="ru-RU"/>
                </w:rPr>
                <w:t>https://docs.google.com/document/d/1e1ujMVCxU_eiYmYuL7LtCOSrYSv5ACz0/edit?usp=sharing&amp;ouid=116950482912506893126&amp;rtpof=true&amp;sd=true</w:t>
              </w:r>
            </w:hyperlink>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 xml:space="preserve">підготувати проведення навчання з підвищення кваліфікації фахівців закладів загальної середньої освіти і закладів дошкільної освіти щодо забезпечення і методології інклюзивної освіти в закладі, що базується </w:t>
            </w:r>
            <w:r>
              <w:rPr>
                <w:rFonts w:ascii="Times New Roman" w:hAnsi="Times New Roman" w:cs="Times New Roman"/>
                <w:sz w:val="24"/>
                <w:szCs w:val="24"/>
              </w:rPr>
              <w:lastRenderedPageBreak/>
              <w:t xml:space="preserve">на </w:t>
            </w:r>
            <w:proofErr w:type="spellStart"/>
            <w:r>
              <w:rPr>
                <w:rFonts w:ascii="Times New Roman" w:hAnsi="Times New Roman" w:cs="Times New Roman"/>
                <w:sz w:val="24"/>
                <w:szCs w:val="24"/>
              </w:rPr>
              <w:t>біопсихосоціальній</w:t>
            </w:r>
            <w:proofErr w:type="spellEnd"/>
            <w:r>
              <w:rPr>
                <w:rFonts w:ascii="Times New Roman" w:hAnsi="Times New Roman" w:cs="Times New Roman"/>
                <w:sz w:val="24"/>
                <w:szCs w:val="24"/>
              </w:rPr>
              <w:t xml:space="preserve"> моделі Міжнародної кваліфікації функціонування, і роботі з допоміжними засобами реабілітації і навчання </w:t>
            </w:r>
          </w:p>
        </w:tc>
        <w:tc>
          <w:tcPr>
            <w:tcW w:w="2022" w:type="dxa"/>
            <w:vMerge/>
            <w:shd w:val="clear" w:color="auto" w:fill="auto"/>
          </w:tcPr>
          <w:p w:rsidR="00504F1C" w:rsidRDefault="00504F1C">
            <w:pPr>
              <w:spacing w:line="240" w:lineRule="auto"/>
              <w:ind w:left="120"/>
              <w:jc w:val="center"/>
              <w:rPr>
                <w:rFonts w:ascii="Times New Roman" w:eastAsia="Times New Roman" w:hAnsi="Times New Roman" w:cs="Times New Roman"/>
                <w:b/>
                <w:i/>
                <w:sz w:val="24"/>
                <w:szCs w:val="24"/>
              </w:rPr>
            </w:pP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Складено та затверджено на 2024 рік графіки проведення навчання з підвищення кваліфікації фахівців закладів загальної середньої, дошкільної освіти щодо забезпечення та методології інклюзивної освіти в закладі, що базується на </w:t>
            </w:r>
            <w:proofErr w:type="spellStart"/>
            <w:r>
              <w:rPr>
                <w:rFonts w:ascii="Times New Roman" w:eastAsia="Times New Roman" w:hAnsi="Times New Roman" w:cs="Times New Roman"/>
                <w:sz w:val="24"/>
                <w:szCs w:val="24"/>
              </w:rPr>
              <w:t>біопсихосоціальній</w:t>
            </w:r>
            <w:proofErr w:type="spellEnd"/>
            <w:r>
              <w:rPr>
                <w:rFonts w:ascii="Times New Roman" w:eastAsia="Times New Roman" w:hAnsi="Times New Roman" w:cs="Times New Roman"/>
                <w:sz w:val="24"/>
                <w:szCs w:val="24"/>
              </w:rPr>
              <w:t xml:space="preserve"> моделі Міжнародної класифікації функціонування, і роботі з допоміжними засобами навчання.</w:t>
            </w:r>
          </w:p>
          <w:p w:rsidR="00504F1C" w:rsidRDefault="00CE4155">
            <w:pPr>
              <w:spacing w:line="240" w:lineRule="auto"/>
              <w:ind w:firstLine="183"/>
              <w:jc w:val="both"/>
              <w:rPr>
                <w:rFonts w:ascii="Times New Roman" w:eastAsia="Times New Roman" w:hAnsi="Times New Roman" w:cs="Times New Roman"/>
                <w:sz w:val="24"/>
                <w:szCs w:val="24"/>
                <w:highlight w:val="yellow"/>
                <w:lang w:eastAsia="en-US"/>
              </w:rPr>
            </w:pPr>
            <w:hyperlink r:id="rId27" w:tooltip="https://docs.google.com/document/d/1e1ujMVCxU_eiYmYuL7LtCOSrYSv5ACz0/edit?usp=sharing&amp;ouid=116950482912506893126&amp;rtpof=true&amp;sd=true" w:history="1">
              <w:r w:rsidR="00107BFA">
                <w:rPr>
                  <w:rFonts w:ascii="Times New Roman" w:eastAsia="Calibri" w:hAnsi="Times New Roman" w:cs="Times New Roman"/>
                  <w:sz w:val="24"/>
                  <w:szCs w:val="24"/>
                  <w:u w:val="single"/>
                  <w:shd w:val="clear" w:color="auto" w:fill="FFFFFF"/>
                  <w:lang w:eastAsia="ru-RU"/>
                </w:rPr>
                <w:t>https://docs.google.com/document/d/1e1ujMVCxU_eiYmYuL7LtCOSrYSv5ACz0/edit?usp=sharing&amp;ouid=116950482912506893126&amp;rtpof=true&amp;sd=true</w:t>
              </w:r>
            </w:hyperlink>
          </w:p>
        </w:tc>
      </w:tr>
      <w:tr w:rsidR="00504F1C" w:rsidTr="00F83081">
        <w:trPr>
          <w:gridAfter w:val="1"/>
          <w:wAfter w:w="11" w:type="dxa"/>
          <w:trHeight w:val="291"/>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firstLine="284"/>
              <w:jc w:val="center"/>
              <w:rPr>
                <w:rFonts w:ascii="Times New Roman" w:hAnsi="Times New Roman" w:cs="Times New Roman"/>
                <w:bCs/>
                <w:sz w:val="24"/>
                <w:szCs w:val="24"/>
              </w:rPr>
            </w:pPr>
            <w:r>
              <w:rPr>
                <w:rFonts w:ascii="Times New Roman" w:eastAsia="Times New Roman" w:hAnsi="Times New Roman" w:cs="Times New Roman"/>
                <w:i/>
                <w:sz w:val="24"/>
                <w:szCs w:val="24"/>
              </w:rPr>
              <w:lastRenderedPageBreak/>
              <w:t>Стратегічна ціль: потенціал кожної особи розкривається завдяки інклюзивній освіті</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firstLine="284"/>
              <w:jc w:val="center"/>
              <w:rPr>
                <w:rFonts w:ascii="Times New Roman" w:hAnsi="Times New Roman" w:cs="Times New Roman"/>
                <w:bCs/>
                <w:sz w:val="24"/>
                <w:szCs w:val="24"/>
              </w:rPr>
            </w:pPr>
            <w:r>
              <w:rPr>
                <w:rFonts w:ascii="Times New Roman" w:hAnsi="Times New Roman" w:cs="Times New Roman"/>
                <w:bCs/>
                <w:sz w:val="24"/>
                <w:szCs w:val="24"/>
              </w:rPr>
              <w:t xml:space="preserve">Завдання: </w:t>
            </w:r>
            <w:proofErr w:type="spellStart"/>
            <w:r>
              <w:rPr>
                <w:rFonts w:ascii="Times New Roman" w:eastAsia="Times New Roman" w:hAnsi="Times New Roman" w:cs="Times New Roman"/>
                <w:sz w:val="24"/>
                <w:szCs w:val="24"/>
              </w:rPr>
              <w:t>Розвинено</w:t>
            </w:r>
            <w:proofErr w:type="spellEnd"/>
            <w:r>
              <w:rPr>
                <w:rFonts w:ascii="Times New Roman" w:eastAsia="Times New Roman" w:hAnsi="Times New Roman" w:cs="Times New Roman"/>
                <w:sz w:val="24"/>
                <w:szCs w:val="24"/>
              </w:rPr>
              <w:t xml:space="preserve"> мережу та підтримку </w:t>
            </w:r>
            <w:proofErr w:type="spellStart"/>
            <w:r>
              <w:rPr>
                <w:rFonts w:ascii="Times New Roman" w:eastAsia="Times New Roman" w:hAnsi="Times New Roman" w:cs="Times New Roman"/>
                <w:sz w:val="24"/>
                <w:szCs w:val="24"/>
              </w:rPr>
              <w:t>інклюзивно-</w:t>
            </w:r>
            <w:proofErr w:type="spellEnd"/>
            <w:r>
              <w:rPr>
                <w:rFonts w:ascii="Times New Roman" w:eastAsia="Times New Roman" w:hAnsi="Times New Roman" w:cs="Times New Roman"/>
                <w:sz w:val="24"/>
                <w:szCs w:val="24"/>
              </w:rPr>
              <w:t xml:space="preserve"> ресурсних центрів</w:t>
            </w:r>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продовжити навчання фахівців інклюзивно-ресурсних центрів, які надають послуги дітям з особливими освітніми потребами та їх родинам, щодо сучасних практик впровадження інклюзивної освіти</w:t>
            </w:r>
          </w:p>
        </w:tc>
        <w:tc>
          <w:tcPr>
            <w:tcW w:w="2022" w:type="dxa"/>
            <w:vMerge w:val="restart"/>
            <w:shd w:val="clear" w:color="auto" w:fill="auto"/>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504F1C" w:rsidRDefault="00107BFA">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Чернігівський обласний інститут післядипломної педагогічної освіти ім. К.Д.Ушинського (у порядку рекомендації)</w:t>
            </w:r>
          </w:p>
        </w:tc>
        <w:tc>
          <w:tcPr>
            <w:tcW w:w="1701" w:type="dxa"/>
            <w:vMerge w:val="restart"/>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vMerge w:val="restart"/>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04F1C" w:rsidRDefault="00504F1C">
            <w:pPr>
              <w:spacing w:line="240" w:lineRule="auto"/>
              <w:ind w:left="120"/>
              <w:jc w:val="center"/>
              <w:rPr>
                <w:rFonts w:ascii="Times New Roman" w:eastAsia="Times New Roman" w:hAnsi="Times New Roman" w:cs="Times New Roman"/>
                <w:sz w:val="24"/>
                <w:szCs w:val="24"/>
              </w:rPr>
            </w:pPr>
          </w:p>
          <w:p w:rsidR="00504F1C" w:rsidRDefault="00504F1C">
            <w:pPr>
              <w:spacing w:line="240" w:lineRule="auto"/>
              <w:ind w:left="120"/>
              <w:rPr>
                <w:rFonts w:ascii="Times New Roman" w:eastAsia="Times New Roman" w:hAnsi="Times New Roman" w:cs="Times New Roman"/>
                <w:sz w:val="24"/>
                <w:szCs w:val="24"/>
              </w:rPr>
            </w:pPr>
          </w:p>
        </w:tc>
        <w:tc>
          <w:tcPr>
            <w:tcW w:w="1984" w:type="dxa"/>
            <w:vMerge w:val="restart"/>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Виконується</w:t>
            </w:r>
          </w:p>
        </w:tc>
        <w:tc>
          <w:tcPr>
            <w:tcW w:w="5386" w:type="dxa"/>
            <w:shd w:val="clear" w:color="auto" w:fill="auto"/>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Здійснюються заходи щодо підвищення компетентності фахівців інклюзивно-ресурсних центрів області, зокрема в ІІІ кварталі проведено інструктивно-методичну нараду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з проблеми «Роль інклюзивно-ресурсного центру в індивідуальній освітній траєкторії дитини з особливими освітніми потребами».</w:t>
            </w:r>
          </w:p>
          <w:p w:rsidR="00504F1C" w:rsidRDefault="00CE4155">
            <w:pPr>
              <w:spacing w:line="240" w:lineRule="auto"/>
              <w:ind w:firstLine="325"/>
              <w:jc w:val="both"/>
              <w:rPr>
                <w:rFonts w:ascii="Times New Roman" w:hAnsi="Times New Roman" w:cs="Times New Roman"/>
                <w:sz w:val="24"/>
                <w:szCs w:val="24"/>
              </w:rPr>
            </w:pPr>
            <w:hyperlink r:id="rId28" w:tooltip="https://docs.google.com/document/d/1l8oV3ODrdzAOYe1bU3pmiSz_6Or-t_gR/edit?usp=sharing&amp;ouid=116950482912506893126&amp;rtpof=true&amp;sd=true" w:history="1">
              <w:r w:rsidR="00107BFA">
                <w:rPr>
                  <w:rStyle w:val="afe"/>
                  <w:rFonts w:ascii="Times New Roman" w:hAnsi="Times New Roman" w:cs="Times New Roman"/>
                  <w:sz w:val="24"/>
                  <w:szCs w:val="24"/>
                </w:rPr>
                <w:t>https://docs.google.com/document/d/1l8oV3ODrdzAOYe1bU3pmiSz_6Or-t_gR/edit?usp=sharing&amp;ouid=116950482912506893126&amp;rtpof=true&amp;sd=true</w:t>
              </w:r>
            </w:hyperlink>
          </w:p>
          <w:p w:rsidR="00504F1C" w:rsidRDefault="00107BFA">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кварталі 2023 року проведено:</w:t>
            </w:r>
          </w:p>
          <w:p w:rsidR="00504F1C" w:rsidRDefault="00107BFA">
            <w:pPr>
              <w:numPr>
                <w:ilvl w:val="0"/>
                <w:numId w:val="6"/>
              </w:numPr>
              <w:spacing w:line="240" w:lineRule="auto"/>
              <w:ind w:left="0" w:firstLine="3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психологічну </w:t>
            </w:r>
            <w:proofErr w:type="spellStart"/>
            <w:r>
              <w:rPr>
                <w:rFonts w:ascii="Times New Roman" w:eastAsia="Times New Roman" w:hAnsi="Times New Roman" w:cs="Times New Roman"/>
                <w:sz w:val="24"/>
                <w:szCs w:val="24"/>
              </w:rPr>
              <w:t>веб-майстерню</w:t>
            </w:r>
            <w:proofErr w:type="spellEnd"/>
            <w:r>
              <w:rPr>
                <w:rFonts w:ascii="Times New Roman" w:eastAsia="Times New Roman" w:hAnsi="Times New Roman" w:cs="Times New Roman"/>
                <w:sz w:val="24"/>
                <w:szCs w:val="24"/>
              </w:rPr>
              <w:t xml:space="preserve"> для фахівців  інклюзивно-ресурсних центрів з проблеми «Діагностика дітей з розладами </w:t>
            </w:r>
            <w:proofErr w:type="spellStart"/>
            <w:r>
              <w:rPr>
                <w:rFonts w:ascii="Times New Roman" w:eastAsia="Times New Roman" w:hAnsi="Times New Roman" w:cs="Times New Roman"/>
                <w:sz w:val="24"/>
                <w:szCs w:val="24"/>
              </w:rPr>
              <w:t>аутистичного</w:t>
            </w:r>
            <w:proofErr w:type="spellEnd"/>
            <w:r>
              <w:rPr>
                <w:rFonts w:ascii="Times New Roman" w:eastAsia="Times New Roman" w:hAnsi="Times New Roman" w:cs="Times New Roman"/>
                <w:sz w:val="24"/>
                <w:szCs w:val="24"/>
              </w:rPr>
              <w:t xml:space="preserve"> спектра за методикою CASD та написання </w:t>
            </w:r>
            <w:proofErr w:type="spellStart"/>
            <w:r>
              <w:rPr>
                <w:rFonts w:ascii="Times New Roman" w:eastAsia="Times New Roman" w:hAnsi="Times New Roman" w:cs="Times New Roman"/>
                <w:sz w:val="24"/>
                <w:szCs w:val="24"/>
              </w:rPr>
              <w:t>наративного</w:t>
            </w:r>
            <w:proofErr w:type="spellEnd"/>
            <w:r>
              <w:rPr>
                <w:rFonts w:ascii="Times New Roman" w:eastAsia="Times New Roman" w:hAnsi="Times New Roman" w:cs="Times New Roman"/>
                <w:sz w:val="24"/>
                <w:szCs w:val="24"/>
              </w:rPr>
              <w:t xml:space="preserve"> звіту» ;</w:t>
            </w:r>
          </w:p>
          <w:p w:rsidR="00504F1C" w:rsidRDefault="00107BFA">
            <w:pPr>
              <w:numPr>
                <w:ilvl w:val="0"/>
                <w:numId w:val="6"/>
              </w:numPr>
              <w:spacing w:line="240" w:lineRule="auto"/>
              <w:ind w:left="0" w:firstLine="3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майстер-клас для фахівців ІРЦ та асистентів учителів закладів загальної середньої освіти м. Чернігова з проблеми «Створення </w:t>
            </w:r>
            <w:r>
              <w:rPr>
                <w:rFonts w:ascii="Times New Roman" w:eastAsia="Times New Roman" w:hAnsi="Times New Roman" w:cs="Times New Roman"/>
                <w:sz w:val="24"/>
                <w:szCs w:val="24"/>
              </w:rPr>
              <w:lastRenderedPageBreak/>
              <w:t>індивідуальної освітньої траєкторії дитини з особливими освітніми потребами: практичні кроки»;</w:t>
            </w:r>
          </w:p>
          <w:p w:rsidR="00504F1C" w:rsidRDefault="00107BFA">
            <w:pPr>
              <w:pStyle w:val="afc"/>
              <w:numPr>
                <w:ilvl w:val="0"/>
                <w:numId w:val="6"/>
              </w:numPr>
              <w:ind w:left="41" w:firstLine="325"/>
              <w:jc w:val="both"/>
              <w:rPr>
                <w:sz w:val="24"/>
                <w:szCs w:val="24"/>
              </w:rPr>
            </w:pPr>
            <w:r>
              <w:rPr>
                <w:sz w:val="24"/>
                <w:szCs w:val="24"/>
              </w:rPr>
              <w:t xml:space="preserve">педагогічний подіум для фахівців  інклюзивно-ресурсних центрів з проблеми  «Використання інноваційних технологій у </w:t>
            </w:r>
            <w:proofErr w:type="spellStart"/>
            <w:r>
              <w:rPr>
                <w:sz w:val="24"/>
                <w:szCs w:val="24"/>
              </w:rPr>
              <w:t>корекційно-розвитковій</w:t>
            </w:r>
            <w:proofErr w:type="spellEnd"/>
            <w:r>
              <w:rPr>
                <w:sz w:val="24"/>
                <w:szCs w:val="24"/>
              </w:rPr>
              <w:t xml:space="preserve"> роботі фахівця інклюзивно-ресурсного центру».</w:t>
            </w:r>
          </w:p>
          <w:p w:rsidR="00504F1C" w:rsidRDefault="00CE4155">
            <w:pPr>
              <w:spacing w:line="240" w:lineRule="auto"/>
              <w:ind w:firstLine="325"/>
              <w:jc w:val="both"/>
              <w:rPr>
                <w:rFonts w:ascii="Times New Roman" w:hAnsi="Times New Roman" w:cs="Times New Roman"/>
                <w:bCs/>
                <w:sz w:val="24"/>
                <w:szCs w:val="24"/>
              </w:rPr>
            </w:pPr>
            <w:hyperlink r:id="rId29" w:tooltip="https://docs.google.com/document/d/1e1ujMVCxU_eiYmYuL7LtCOSrYSv5ACz0/edit?usp=sharing&amp;ouid=116950482912506893126&amp;rtpof=true&amp;sd=true" w:history="1">
              <w:r w:rsidR="00107BFA">
                <w:rPr>
                  <w:rFonts w:ascii="Times New Roman" w:eastAsia="Calibri" w:hAnsi="Times New Roman" w:cs="Times New Roman"/>
                  <w:sz w:val="24"/>
                  <w:szCs w:val="24"/>
                  <w:u w:val="single"/>
                  <w:shd w:val="clear" w:color="auto" w:fill="FFFFFF"/>
                  <w:lang w:eastAsia="ru-RU"/>
                </w:rPr>
                <w:t>https://docs.google.com/document/d/1e1ujMVCxU_eiYmYuL7LtCOSrYSv5ACz0/edit?usp=sharing&amp;ouid=116950482912506893126&amp;rtpof=true&amp;sd=true</w:t>
              </w:r>
            </w:hyperlink>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забезпечити інклюзивно-ресурсні центри методичними матеріалами та обладнанням</w:t>
            </w:r>
          </w:p>
        </w:tc>
        <w:tc>
          <w:tcPr>
            <w:tcW w:w="2022" w:type="dxa"/>
            <w:vMerge/>
            <w:shd w:val="clear" w:color="auto" w:fill="auto"/>
          </w:tcPr>
          <w:p w:rsidR="00504F1C" w:rsidRDefault="00504F1C">
            <w:pPr>
              <w:spacing w:line="240" w:lineRule="auto"/>
              <w:ind w:left="120"/>
              <w:jc w:val="center"/>
              <w:rPr>
                <w:rFonts w:ascii="Times New Roman" w:eastAsia="Times New Roman" w:hAnsi="Times New Roman" w:cs="Times New Roman"/>
                <w:b/>
                <w:i/>
                <w:sz w:val="24"/>
                <w:szCs w:val="24"/>
              </w:rPr>
            </w:pPr>
          </w:p>
        </w:tc>
        <w:tc>
          <w:tcPr>
            <w:tcW w:w="1701" w:type="dxa"/>
            <w:vMerge/>
            <w:shd w:val="clear" w:color="auto" w:fill="auto"/>
          </w:tcPr>
          <w:p w:rsidR="00504F1C" w:rsidRDefault="00504F1C">
            <w:pPr>
              <w:spacing w:line="240" w:lineRule="auto"/>
              <w:ind w:left="120"/>
              <w:jc w:val="center"/>
              <w:rPr>
                <w:rFonts w:ascii="Times New Roman" w:eastAsia="Times New Roman" w:hAnsi="Times New Roman" w:cs="Times New Roman"/>
                <w:sz w:val="24"/>
                <w:szCs w:val="24"/>
              </w:rPr>
            </w:pPr>
          </w:p>
        </w:tc>
        <w:tc>
          <w:tcPr>
            <w:tcW w:w="1701" w:type="dxa"/>
            <w:gridSpan w:val="3"/>
            <w:vMerge/>
            <w:shd w:val="clear" w:color="auto" w:fill="auto"/>
          </w:tcPr>
          <w:p w:rsidR="00504F1C" w:rsidRDefault="00504F1C">
            <w:pPr>
              <w:spacing w:line="240" w:lineRule="auto"/>
              <w:ind w:left="120"/>
              <w:jc w:val="center"/>
              <w:rPr>
                <w:rFonts w:ascii="Times New Roman" w:eastAsia="Times New Roman" w:hAnsi="Times New Roman" w:cs="Times New Roman"/>
                <w:sz w:val="24"/>
                <w:szCs w:val="24"/>
              </w:rPr>
            </w:pPr>
          </w:p>
        </w:tc>
        <w:tc>
          <w:tcPr>
            <w:tcW w:w="1984" w:type="dxa"/>
            <w:vMerge/>
            <w:shd w:val="clear" w:color="auto" w:fill="auto"/>
          </w:tcPr>
          <w:p w:rsidR="00504F1C" w:rsidRDefault="00504F1C">
            <w:pPr>
              <w:spacing w:line="240" w:lineRule="auto"/>
              <w:ind w:left="120"/>
              <w:jc w:val="center"/>
              <w:rPr>
                <w:rFonts w:ascii="Times New Roman" w:eastAsia="Times New Roman" w:hAnsi="Times New Roman" w:cs="Times New Roman"/>
                <w:b/>
                <w:i/>
                <w:sz w:val="24"/>
                <w:szCs w:val="24"/>
              </w:rPr>
            </w:pPr>
          </w:p>
        </w:tc>
        <w:tc>
          <w:tcPr>
            <w:tcW w:w="5386" w:type="dxa"/>
            <w:shd w:val="clear" w:color="auto" w:fill="auto"/>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Методичні матеріали та </w:t>
            </w:r>
            <w:proofErr w:type="spellStart"/>
            <w:r>
              <w:rPr>
                <w:rFonts w:ascii="Times New Roman" w:hAnsi="Times New Roman" w:cs="Times New Roman"/>
                <w:sz w:val="24"/>
                <w:szCs w:val="24"/>
              </w:rPr>
              <w:t>корекційно-розвиткове</w:t>
            </w:r>
            <w:proofErr w:type="spellEnd"/>
            <w:r>
              <w:rPr>
                <w:rFonts w:ascii="Times New Roman" w:hAnsi="Times New Roman" w:cs="Times New Roman"/>
                <w:sz w:val="24"/>
                <w:szCs w:val="24"/>
              </w:rPr>
              <w:t xml:space="preserve"> обладнання ІРЦ протягом ІІІ та І</w:t>
            </w:r>
            <w:r>
              <w:rPr>
                <w:rFonts w:ascii="Times New Roman" w:hAnsi="Times New Roman" w:cs="Times New Roman"/>
                <w:sz w:val="24"/>
                <w:szCs w:val="24"/>
                <w:lang w:val="en-US"/>
              </w:rPr>
              <w:t>V</w:t>
            </w:r>
            <w:r>
              <w:rPr>
                <w:rFonts w:ascii="Times New Roman" w:hAnsi="Times New Roman" w:cs="Times New Roman"/>
                <w:sz w:val="24"/>
                <w:szCs w:val="24"/>
              </w:rPr>
              <w:t xml:space="preserve">  кварталів 2023 року оновлення не потребували.</w:t>
            </w:r>
          </w:p>
          <w:p w:rsidR="00504F1C" w:rsidRDefault="00107BFA">
            <w:pPr>
              <w:pStyle w:val="12"/>
              <w:spacing w:after="0" w:line="240" w:lineRule="auto"/>
              <w:ind w:firstLine="325"/>
              <w:jc w:val="both"/>
              <w:rPr>
                <w:rFonts w:ascii="Times New Roman" w:hAnsi="Times New Roman" w:cs="Times New Roman"/>
                <w:sz w:val="24"/>
                <w:szCs w:val="24"/>
              </w:rPr>
            </w:pPr>
            <w:r>
              <w:rPr>
                <w:rFonts w:ascii="Times New Roman" w:hAnsi="Times New Roman" w:cs="Times New Roman"/>
                <w:sz w:val="24"/>
                <w:szCs w:val="24"/>
              </w:rPr>
              <w:t>https://docs.google.com/document/d/1l8oV3ODrdzAOYe1bU3pmiSz_6Or-t_gR/edit?usp=sharing&amp;ouid=116950482912506893126&amp;rtpof=true&amp;sd=true</w:t>
            </w:r>
          </w:p>
        </w:tc>
      </w:tr>
      <w:tr w:rsidR="00504F1C" w:rsidTr="00F83081">
        <w:trPr>
          <w:gridAfter w:val="1"/>
          <w:wAfter w:w="11" w:type="dxa"/>
          <w:trHeight w:val="33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highlight w:val="yellow"/>
              </w:rPr>
            </w:pPr>
            <w:r>
              <w:rPr>
                <w:rFonts w:ascii="Times New Roman" w:eastAsia="Times New Roman" w:hAnsi="Times New Roman" w:cs="Times New Roman"/>
                <w:sz w:val="24"/>
                <w:szCs w:val="24"/>
              </w:rPr>
              <w:t>забезпечити інклюзивно-ресурсні центри достатньою кількістю кваліфікованих фахівців</w:t>
            </w:r>
          </w:p>
        </w:tc>
        <w:tc>
          <w:tcPr>
            <w:tcW w:w="2022" w:type="dxa"/>
            <w:vMerge/>
            <w:shd w:val="clear" w:color="auto" w:fill="auto"/>
          </w:tcPr>
          <w:p w:rsidR="00504F1C" w:rsidRDefault="00504F1C">
            <w:pPr>
              <w:spacing w:line="240" w:lineRule="auto"/>
              <w:ind w:left="120"/>
              <w:jc w:val="center"/>
              <w:rPr>
                <w:rFonts w:ascii="Times New Roman" w:eastAsia="Times New Roman" w:hAnsi="Times New Roman" w:cs="Times New Roman"/>
                <w:b/>
                <w:i/>
                <w:sz w:val="24"/>
                <w:szCs w:val="24"/>
                <w:highlight w:val="yellow"/>
              </w:rPr>
            </w:pPr>
          </w:p>
        </w:tc>
        <w:tc>
          <w:tcPr>
            <w:tcW w:w="1701" w:type="dxa"/>
            <w:vMerge/>
            <w:shd w:val="clear" w:color="auto" w:fill="auto"/>
          </w:tcPr>
          <w:p w:rsidR="00504F1C" w:rsidRDefault="00504F1C">
            <w:pPr>
              <w:spacing w:line="240" w:lineRule="auto"/>
              <w:ind w:left="120"/>
              <w:jc w:val="center"/>
              <w:rPr>
                <w:rFonts w:ascii="Times New Roman" w:eastAsia="Times New Roman" w:hAnsi="Times New Roman" w:cs="Times New Roman"/>
                <w:sz w:val="24"/>
                <w:szCs w:val="24"/>
                <w:highlight w:val="yellow"/>
              </w:rPr>
            </w:pPr>
          </w:p>
        </w:tc>
        <w:tc>
          <w:tcPr>
            <w:tcW w:w="1701" w:type="dxa"/>
            <w:gridSpan w:val="3"/>
            <w:vMerge/>
            <w:shd w:val="clear" w:color="auto" w:fill="auto"/>
          </w:tcPr>
          <w:p w:rsidR="00504F1C" w:rsidRDefault="00504F1C">
            <w:pPr>
              <w:spacing w:line="240" w:lineRule="auto"/>
              <w:ind w:left="120"/>
              <w:jc w:val="center"/>
              <w:rPr>
                <w:rFonts w:ascii="Times New Roman" w:eastAsia="Times New Roman" w:hAnsi="Times New Roman" w:cs="Times New Roman"/>
                <w:sz w:val="24"/>
                <w:szCs w:val="24"/>
                <w:highlight w:val="yellow"/>
              </w:rPr>
            </w:pPr>
          </w:p>
        </w:tc>
        <w:tc>
          <w:tcPr>
            <w:tcW w:w="1984" w:type="dxa"/>
            <w:vMerge/>
            <w:shd w:val="clear" w:color="auto" w:fill="auto"/>
          </w:tcPr>
          <w:p w:rsidR="00504F1C" w:rsidRDefault="00504F1C">
            <w:pPr>
              <w:spacing w:line="240" w:lineRule="auto"/>
              <w:ind w:left="120"/>
              <w:jc w:val="center"/>
              <w:rPr>
                <w:rFonts w:ascii="Times New Roman" w:eastAsia="Times New Roman" w:hAnsi="Times New Roman" w:cs="Times New Roman"/>
                <w:b/>
                <w:i/>
                <w:sz w:val="24"/>
                <w:szCs w:val="24"/>
                <w:highlight w:val="yellow"/>
              </w:rPr>
            </w:pPr>
          </w:p>
        </w:tc>
        <w:tc>
          <w:tcPr>
            <w:tcW w:w="5386" w:type="dxa"/>
            <w:shd w:val="clear" w:color="auto" w:fill="auto"/>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Здійснюється укомплектування інклюзивно-ресурсних центрів області кваліфікованими фахівцями.</w:t>
            </w:r>
          </w:p>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Станом на 01 січня 2024 року 90,3% складає забезпеченість фахівцями інклюзивно-ресурсних центрів області. У зазначених установах працює 92 фахівці, з яких 3 прийнято на роботу в І</w:t>
            </w:r>
            <w:r>
              <w:rPr>
                <w:rFonts w:ascii="Times New Roman" w:hAnsi="Times New Roman" w:cs="Times New Roman"/>
                <w:sz w:val="24"/>
                <w:szCs w:val="24"/>
                <w:lang w:val="en-US"/>
              </w:rPr>
              <w:t>V</w:t>
            </w:r>
            <w:r>
              <w:rPr>
                <w:rFonts w:ascii="Times New Roman" w:hAnsi="Times New Roman" w:cs="Times New Roman"/>
                <w:sz w:val="24"/>
                <w:szCs w:val="24"/>
              </w:rPr>
              <w:t xml:space="preserve"> кварталі 2023 року (2 до КУ «ІРЦ» </w:t>
            </w:r>
            <w:proofErr w:type="spellStart"/>
            <w:r>
              <w:rPr>
                <w:rFonts w:ascii="Times New Roman" w:hAnsi="Times New Roman" w:cs="Times New Roman"/>
                <w:sz w:val="24"/>
                <w:szCs w:val="24"/>
              </w:rPr>
              <w:t>Борзнянської</w:t>
            </w:r>
            <w:proofErr w:type="spellEnd"/>
            <w:r>
              <w:rPr>
                <w:rFonts w:ascii="Times New Roman" w:hAnsi="Times New Roman" w:cs="Times New Roman"/>
                <w:sz w:val="24"/>
                <w:szCs w:val="24"/>
              </w:rPr>
              <w:t xml:space="preserve"> міської ради та 1 КУ «ІРЦ» </w:t>
            </w:r>
            <w:proofErr w:type="spellStart"/>
            <w:r>
              <w:rPr>
                <w:rFonts w:ascii="Times New Roman" w:hAnsi="Times New Roman" w:cs="Times New Roman"/>
                <w:sz w:val="24"/>
                <w:szCs w:val="24"/>
              </w:rPr>
              <w:t>Городнянської</w:t>
            </w:r>
            <w:proofErr w:type="spellEnd"/>
            <w:r>
              <w:rPr>
                <w:rFonts w:ascii="Times New Roman" w:hAnsi="Times New Roman" w:cs="Times New Roman"/>
                <w:sz w:val="24"/>
                <w:szCs w:val="24"/>
              </w:rPr>
              <w:t xml:space="preserve"> міської ради (логопед, дефектолог, </w:t>
            </w:r>
            <w:proofErr w:type="spellStart"/>
            <w:r>
              <w:rPr>
                <w:rFonts w:ascii="Times New Roman" w:hAnsi="Times New Roman" w:cs="Times New Roman"/>
                <w:sz w:val="24"/>
                <w:szCs w:val="24"/>
              </w:rPr>
              <w:t>реабілітолог</w:t>
            </w:r>
            <w:proofErr w:type="spellEnd"/>
            <w:r>
              <w:rPr>
                <w:rFonts w:ascii="Times New Roman" w:hAnsi="Times New Roman" w:cs="Times New Roman"/>
                <w:sz w:val="24"/>
                <w:szCs w:val="24"/>
              </w:rPr>
              <w:t>).</w:t>
            </w:r>
          </w:p>
          <w:p w:rsidR="00504F1C" w:rsidRDefault="00CE4155">
            <w:pPr>
              <w:spacing w:line="240" w:lineRule="auto"/>
              <w:ind w:firstLine="325"/>
              <w:jc w:val="both"/>
              <w:rPr>
                <w:rFonts w:ascii="Times New Roman" w:hAnsi="Times New Roman" w:cs="Times New Roman"/>
                <w:sz w:val="24"/>
                <w:szCs w:val="24"/>
              </w:rPr>
            </w:pPr>
            <w:hyperlink r:id="rId30" w:tooltip="https://docs.google.com/document/d/1e1ujMVCxU_eiYmYuL7LtCOSrYSv5ACz0/edit?usp=sharing&amp;ouid=116950482912506893126&amp;rtpof=true&amp;sd=true" w:history="1">
              <w:r w:rsidR="00107BFA">
                <w:rPr>
                  <w:rStyle w:val="afe"/>
                  <w:rFonts w:ascii="Times New Roman" w:hAnsi="Times New Roman" w:cs="Times New Roman"/>
                  <w:color w:val="auto"/>
                  <w:sz w:val="24"/>
                  <w:szCs w:val="24"/>
                </w:rPr>
                <w:t>https://docs.google.com/document/d/1e1ujMVCxU_eiYmYuL7LtCOSrYSv5ACz0/edit?usp=sharing&amp;ouid=116950482912506893126&amp;rtpof=true&amp;sd=true</w:t>
              </w:r>
            </w:hyperlink>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highlight w:val="yellow"/>
              </w:rPr>
            </w:pPr>
            <w:r>
              <w:rPr>
                <w:rFonts w:ascii="Times New Roman" w:eastAsia="Times New Roman" w:hAnsi="Times New Roman" w:cs="Times New Roman"/>
                <w:sz w:val="24"/>
                <w:szCs w:val="24"/>
              </w:rPr>
              <w:lastRenderedPageBreak/>
              <w:t>забезпечити співпрацю фахівців інклюзивно-ресурсних центрів та закладів освіти</w:t>
            </w:r>
          </w:p>
        </w:tc>
        <w:tc>
          <w:tcPr>
            <w:tcW w:w="2022" w:type="dxa"/>
            <w:vMerge/>
            <w:shd w:val="clear" w:color="auto" w:fill="auto"/>
          </w:tcPr>
          <w:p w:rsidR="00504F1C" w:rsidRDefault="00504F1C">
            <w:pPr>
              <w:spacing w:line="240" w:lineRule="auto"/>
              <w:ind w:left="120"/>
              <w:jc w:val="center"/>
              <w:rPr>
                <w:rFonts w:ascii="Times New Roman" w:eastAsia="Times New Roman" w:hAnsi="Times New Roman" w:cs="Times New Roman"/>
                <w:b/>
                <w:i/>
                <w:sz w:val="24"/>
                <w:szCs w:val="24"/>
                <w:highlight w:val="yellow"/>
              </w:rPr>
            </w:pPr>
          </w:p>
        </w:tc>
        <w:tc>
          <w:tcPr>
            <w:tcW w:w="1701" w:type="dxa"/>
            <w:vMerge/>
            <w:shd w:val="clear" w:color="auto" w:fill="auto"/>
          </w:tcPr>
          <w:p w:rsidR="00504F1C" w:rsidRDefault="00504F1C">
            <w:pPr>
              <w:spacing w:line="240" w:lineRule="auto"/>
              <w:ind w:left="120"/>
              <w:jc w:val="center"/>
              <w:rPr>
                <w:rFonts w:ascii="Times New Roman" w:eastAsia="Times New Roman" w:hAnsi="Times New Roman" w:cs="Times New Roman"/>
                <w:sz w:val="24"/>
                <w:szCs w:val="24"/>
                <w:highlight w:val="yellow"/>
              </w:rPr>
            </w:pPr>
          </w:p>
        </w:tc>
        <w:tc>
          <w:tcPr>
            <w:tcW w:w="1701" w:type="dxa"/>
            <w:gridSpan w:val="3"/>
            <w:vMerge/>
            <w:shd w:val="clear" w:color="auto" w:fill="auto"/>
          </w:tcPr>
          <w:p w:rsidR="00504F1C" w:rsidRDefault="00504F1C">
            <w:pPr>
              <w:spacing w:line="240" w:lineRule="auto"/>
              <w:ind w:left="120"/>
              <w:jc w:val="center"/>
              <w:rPr>
                <w:rFonts w:ascii="Times New Roman" w:eastAsia="Times New Roman" w:hAnsi="Times New Roman" w:cs="Times New Roman"/>
                <w:sz w:val="24"/>
                <w:szCs w:val="24"/>
                <w:highlight w:val="yellow"/>
              </w:rPr>
            </w:pPr>
          </w:p>
        </w:tc>
        <w:tc>
          <w:tcPr>
            <w:tcW w:w="1984" w:type="dxa"/>
            <w:vMerge/>
            <w:shd w:val="clear" w:color="auto" w:fill="auto"/>
          </w:tcPr>
          <w:p w:rsidR="00504F1C" w:rsidRDefault="00504F1C">
            <w:pPr>
              <w:spacing w:line="240" w:lineRule="auto"/>
              <w:ind w:left="120"/>
              <w:jc w:val="center"/>
              <w:rPr>
                <w:rFonts w:ascii="Times New Roman" w:eastAsia="Times New Roman" w:hAnsi="Times New Roman" w:cs="Times New Roman"/>
                <w:b/>
                <w:i/>
                <w:sz w:val="24"/>
                <w:szCs w:val="24"/>
                <w:highlight w:val="yellow"/>
              </w:rPr>
            </w:pPr>
          </w:p>
        </w:tc>
        <w:tc>
          <w:tcPr>
            <w:tcW w:w="5386" w:type="dxa"/>
            <w:shd w:val="clear" w:color="auto" w:fill="auto"/>
          </w:tcPr>
          <w:p w:rsidR="00504F1C" w:rsidRDefault="00107BFA">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Здійснюється робота щодо створення умов для реалізації індивідуальної освітньої траєкторії для дітей з особливими освітніми потребами в закладах дошкільної та загальної середньої освіти, зокрема фахівці інклюзивно-ресурсних центрів взяли участь у 960 моніторингових засіданнях команд психолого-педагогічного супроводу дитини в закладах освіти області.</w:t>
            </w:r>
          </w:p>
          <w:p w:rsidR="00504F1C" w:rsidRDefault="00CE4155">
            <w:pPr>
              <w:pStyle w:val="12"/>
              <w:spacing w:after="0" w:line="240" w:lineRule="auto"/>
              <w:ind w:firstLine="325"/>
              <w:jc w:val="both"/>
              <w:rPr>
                <w:rFonts w:ascii="Times New Roman" w:hAnsi="Times New Roman" w:cs="Times New Roman"/>
                <w:sz w:val="24"/>
                <w:szCs w:val="24"/>
                <w:highlight w:val="yellow"/>
              </w:rPr>
            </w:pPr>
            <w:hyperlink r:id="rId31" w:tooltip="https://docs.google.com/document/d/1e1ujMVCxU_eiYmYuL7LtCOSrYSv5ACz0/edit?usp=sharing&amp;ouid=116950482912506893126&amp;rtpof=true&amp;sd=true" w:history="1">
              <w:r w:rsidR="00107BFA">
                <w:rPr>
                  <w:rFonts w:ascii="Times New Roman" w:hAnsi="Times New Roman" w:cs="Times New Roman"/>
                  <w:sz w:val="24"/>
                  <w:szCs w:val="24"/>
                  <w:u w:val="single"/>
                  <w:shd w:val="clear" w:color="auto" w:fill="FFFFFF"/>
                </w:rPr>
                <w:t>https://docs.google.com/document/d/1e1ujMVCxU_eiYmYuL7LtCOSrYSv5ACz0/edit?usp=sharing&amp;ouid=116950482912506893126&amp;rtpof=true&amp;sd=true</w:t>
              </w:r>
            </w:hyperlink>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firstLine="284"/>
              <w:jc w:val="center"/>
              <w:rPr>
                <w:rFonts w:ascii="Times New Roman" w:hAnsi="Times New Roman" w:cs="Times New Roman"/>
                <w:bCs/>
                <w:sz w:val="24"/>
                <w:szCs w:val="24"/>
                <w:highlight w:val="yellow"/>
              </w:rPr>
            </w:pPr>
            <w:r>
              <w:rPr>
                <w:rFonts w:ascii="Times New Roman" w:hAnsi="Times New Roman" w:cs="Times New Roman"/>
                <w:bCs/>
                <w:sz w:val="24"/>
                <w:szCs w:val="24"/>
              </w:rPr>
              <w:t xml:space="preserve">Завдання: </w:t>
            </w:r>
            <w:r>
              <w:rPr>
                <w:rFonts w:ascii="Times New Roman" w:eastAsia="Times New Roman" w:hAnsi="Times New Roman" w:cs="Times New Roman"/>
                <w:sz w:val="24"/>
                <w:szCs w:val="24"/>
              </w:rPr>
              <w:t>Забезпечено наявність фахівців за  професією «асистент вчителя»</w:t>
            </w:r>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провести навчання фахівців за професією «асистент вчителя»</w:t>
            </w:r>
            <w:r>
              <w:rPr>
                <w:rFonts w:ascii="Times New Roman" w:hAnsi="Times New Roman" w:cs="Times New Roman"/>
                <w:sz w:val="24"/>
                <w:szCs w:val="24"/>
              </w:rPr>
              <w:t xml:space="preserve"> на базі комунального закладу «Прилуцький гуманітарно-педагогічний фаховий коледж імені Івана Франка» Чернігівської обласної ради</w:t>
            </w:r>
          </w:p>
        </w:tc>
        <w:tc>
          <w:tcPr>
            <w:tcW w:w="2022" w:type="dxa"/>
            <w:shd w:val="clear" w:color="auto" w:fill="auto"/>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504F1C" w:rsidRDefault="00107BFA">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комунальний заклад «Прилуцький гуманітарно-педагогічний фаховий коледж імені Івана Франка» Чернігівської обласної ради (у порядку рекомендації)</w:t>
            </w: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01.07.2024</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01.07.2023</w:t>
            </w:r>
          </w:p>
        </w:tc>
        <w:tc>
          <w:tcPr>
            <w:tcW w:w="1984" w:type="dxa"/>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hAnsi="Times New Roman" w:cs="Times New Roman"/>
                <w:bCs/>
                <w:sz w:val="24"/>
                <w:szCs w:val="24"/>
              </w:rPr>
            </w:pPr>
            <w:r>
              <w:rPr>
                <w:rFonts w:ascii="Times New Roman" w:hAnsi="Times New Roman" w:cs="Times New Roman"/>
                <w:bCs/>
                <w:sz w:val="24"/>
                <w:szCs w:val="24"/>
              </w:rPr>
              <w:t>У 2022/2023 навчальному році здійснено підготовку 7 фахових молодших бакалаврів за професією «асистент вчителя» Комунальним закладом «Прилуцький гуманітарно-педагогічний фаховий коледж імені Івана Франка» Чернігівської обласної ради.</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firstLine="284"/>
              <w:jc w:val="center"/>
              <w:rPr>
                <w:rFonts w:ascii="Times New Roman" w:hAnsi="Times New Roman" w:cs="Times New Roman"/>
                <w:bCs/>
                <w:sz w:val="24"/>
                <w:szCs w:val="24"/>
                <w:highlight w:val="yellow"/>
              </w:rPr>
            </w:pPr>
            <w:r>
              <w:rPr>
                <w:rFonts w:ascii="Times New Roman" w:hAnsi="Times New Roman" w:cs="Times New Roman"/>
                <w:bCs/>
                <w:sz w:val="24"/>
                <w:szCs w:val="24"/>
              </w:rPr>
              <w:t xml:space="preserve">Завдання: </w:t>
            </w:r>
            <w:r>
              <w:rPr>
                <w:rFonts w:ascii="Times New Roman" w:eastAsia="Times New Roman" w:hAnsi="Times New Roman" w:cs="Times New Roman"/>
                <w:sz w:val="24"/>
                <w:szCs w:val="24"/>
              </w:rPr>
              <w:t>Забезпечено  заклади освіти на всіх рівнях освіти допоміжними засобами для навчання та спеціальними підручникам</w:t>
            </w:r>
            <w:r>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 xml:space="preserve">, посібниками, в тому числі надрукованими шрифтом </w:t>
            </w:r>
            <w:proofErr w:type="spellStart"/>
            <w:r>
              <w:rPr>
                <w:rFonts w:ascii="Times New Roman" w:eastAsia="Times New Roman" w:hAnsi="Times New Roman" w:cs="Times New Roman"/>
                <w:sz w:val="24"/>
                <w:szCs w:val="24"/>
              </w:rPr>
              <w:t>Брайля</w:t>
            </w:r>
            <w:proofErr w:type="spellEnd"/>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забезпечити осіб з особливими освітніми потребами допоміжними засобами навчання</w:t>
            </w:r>
          </w:p>
        </w:tc>
        <w:tc>
          <w:tcPr>
            <w:tcW w:w="2022" w:type="dxa"/>
            <w:vMerge w:val="restart"/>
            <w:shd w:val="clear" w:color="auto" w:fill="auto"/>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 і науки обласної</w:t>
            </w:r>
            <w:r>
              <w:rPr>
                <w:rFonts w:ascii="Times New Roman" w:eastAsia="Times New Roman" w:hAnsi="Times New Roman" w:cs="Times New Roman"/>
                <w:sz w:val="24"/>
                <w:szCs w:val="24"/>
                <w:shd w:val="clear" w:color="auto" w:fill="FDE9D9" w:themeFill="accent6" w:themeFillTint="33"/>
              </w:rPr>
              <w:t xml:space="preserve"> </w:t>
            </w:r>
            <w:r>
              <w:rPr>
                <w:rFonts w:ascii="Times New Roman" w:eastAsia="Times New Roman" w:hAnsi="Times New Roman" w:cs="Times New Roman"/>
                <w:sz w:val="24"/>
                <w:szCs w:val="24"/>
              </w:rPr>
              <w:t xml:space="preserve">державної адміністрації, </w:t>
            </w:r>
          </w:p>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504F1C" w:rsidRDefault="00107BFA">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Чернігівський обласний інститут післядипломної педагогічної освіти  ім. К.Д.Ушинського (у порядку рекомендації)</w:t>
            </w: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84" w:type="dxa"/>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Виконується</w:t>
            </w:r>
          </w:p>
        </w:tc>
        <w:tc>
          <w:tcPr>
            <w:tcW w:w="5386" w:type="dxa"/>
            <w:shd w:val="clear" w:color="auto" w:fill="auto"/>
          </w:tcPr>
          <w:p w:rsidR="00504F1C" w:rsidRDefault="00107BFA">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Станом на 01 січня 2024 року 162 заклади загальної середньої освіти (81%), в яких організовано інклюзивне навчання, забезпечено допоміжними засобами навчання.</w:t>
            </w:r>
          </w:p>
          <w:p w:rsidR="00504F1C" w:rsidRDefault="00CE4155">
            <w:pPr>
              <w:spacing w:line="240" w:lineRule="auto"/>
              <w:ind w:firstLine="325"/>
              <w:jc w:val="both"/>
              <w:rPr>
                <w:rFonts w:ascii="Times New Roman" w:hAnsi="Times New Roman" w:cs="Times New Roman"/>
                <w:bCs/>
                <w:sz w:val="24"/>
                <w:szCs w:val="24"/>
              </w:rPr>
            </w:pPr>
            <w:hyperlink r:id="rId32" w:tooltip="https://docs.google.com/document/d/1e1ujMVCxU_eiYmYuL7LtCOSrYSv5ACz0/edit?usp=sharing&amp;ouid=116950482912506893126&amp;rtpof=true&amp;sd=true" w:history="1">
              <w:r w:rsidR="00107BFA">
                <w:rPr>
                  <w:rFonts w:ascii="Times New Roman" w:eastAsia="Calibri" w:hAnsi="Times New Roman" w:cs="Times New Roman"/>
                  <w:sz w:val="24"/>
                  <w:szCs w:val="24"/>
                  <w:u w:val="single"/>
                  <w:shd w:val="clear" w:color="auto" w:fill="FFFFFF"/>
                  <w:lang w:eastAsia="ru-RU"/>
                </w:rPr>
                <w:t>https://docs.google.com/document/d/1e1ujMVCxU_eiYmYuL7LtCOSrYSv5ACz0/edit?usp=sharing&amp;ouid=116950482912506893126&amp;rtpof=true&amp;sd=true</w:t>
              </w:r>
            </w:hyperlink>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забезпечити  осіб з особливими освітніми потребами спеціальними підручниками, посібниками, в тому числі надрукованими шрифтом </w:t>
            </w:r>
            <w:proofErr w:type="spellStart"/>
            <w:r>
              <w:rPr>
                <w:rFonts w:ascii="Times New Roman" w:eastAsia="Times New Roman" w:hAnsi="Times New Roman" w:cs="Times New Roman"/>
                <w:sz w:val="24"/>
                <w:szCs w:val="24"/>
              </w:rPr>
              <w:t>Брайля</w:t>
            </w:r>
            <w:proofErr w:type="spellEnd"/>
          </w:p>
        </w:tc>
        <w:tc>
          <w:tcPr>
            <w:tcW w:w="2022" w:type="dxa"/>
            <w:vMerge/>
            <w:shd w:val="clear" w:color="auto" w:fill="auto"/>
          </w:tcPr>
          <w:p w:rsidR="00504F1C" w:rsidRDefault="00504F1C">
            <w:pPr>
              <w:spacing w:line="240" w:lineRule="auto"/>
              <w:ind w:left="120"/>
              <w:jc w:val="center"/>
              <w:rPr>
                <w:rFonts w:ascii="Times New Roman" w:eastAsia="Times New Roman" w:hAnsi="Times New Roman" w:cs="Times New Roman"/>
                <w:b/>
                <w:i/>
                <w:sz w:val="24"/>
                <w:szCs w:val="24"/>
              </w:rPr>
            </w:pP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01.07.2023</w:t>
            </w:r>
          </w:p>
        </w:tc>
        <w:tc>
          <w:tcPr>
            <w:tcW w:w="1984" w:type="dxa"/>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Для ефективної організації освітнього процесу, учні з функціональними порушеннями зору на 100 % забезпечені підручниками, посібниками надрукованими шрифтом </w:t>
            </w:r>
            <w:proofErr w:type="spellStart"/>
            <w:r>
              <w:rPr>
                <w:rFonts w:ascii="Times New Roman" w:hAnsi="Times New Roman" w:cs="Times New Roman"/>
                <w:sz w:val="24"/>
                <w:szCs w:val="24"/>
              </w:rPr>
              <w:t>Брайля</w:t>
            </w:r>
            <w:proofErr w:type="spellEnd"/>
            <w:r>
              <w:rPr>
                <w:rFonts w:ascii="Times New Roman" w:hAnsi="Times New Roman" w:cs="Times New Roman"/>
                <w:sz w:val="24"/>
                <w:szCs w:val="24"/>
              </w:rPr>
              <w:t>.</w:t>
            </w:r>
          </w:p>
          <w:p w:rsidR="00504F1C" w:rsidRDefault="00107BFA">
            <w:pPr>
              <w:spacing w:line="240" w:lineRule="auto"/>
              <w:ind w:firstLine="325"/>
              <w:jc w:val="both"/>
              <w:rPr>
                <w:rFonts w:ascii="Times New Roman" w:hAnsi="Times New Roman" w:cs="Times New Roman"/>
                <w:bCs/>
                <w:sz w:val="24"/>
                <w:szCs w:val="24"/>
              </w:rPr>
            </w:pPr>
            <w:r>
              <w:rPr>
                <w:rFonts w:ascii="Times New Roman" w:hAnsi="Times New Roman" w:cs="Times New Roman"/>
                <w:sz w:val="24"/>
                <w:szCs w:val="24"/>
              </w:rPr>
              <w:t>https://docs.google.com/document/d/1l8oV3ODrdzAOYe1bU3pmiSz_6Or-t_gR/edit?usp=sharing&amp;ouid=116950482912506893126&amp;rtpof=true&amp;sd=true</w:t>
            </w: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firstLine="284"/>
              <w:jc w:val="center"/>
              <w:rPr>
                <w:rFonts w:ascii="Times New Roman" w:hAnsi="Times New Roman" w:cs="Times New Roman"/>
                <w:bCs/>
                <w:sz w:val="24"/>
                <w:szCs w:val="24"/>
              </w:rPr>
            </w:pPr>
            <w:r>
              <w:rPr>
                <w:rFonts w:ascii="Times New Roman" w:hAnsi="Times New Roman" w:cs="Times New Roman"/>
                <w:bCs/>
                <w:sz w:val="24"/>
                <w:szCs w:val="24"/>
              </w:rPr>
              <w:t xml:space="preserve">Завдання: </w:t>
            </w:r>
            <w:r>
              <w:rPr>
                <w:rFonts w:ascii="Times New Roman" w:hAnsi="Times New Roman" w:cs="Times New Roman"/>
                <w:sz w:val="24"/>
                <w:szCs w:val="24"/>
              </w:rPr>
              <w:t>Створено умови для здобуття освіти особами з особливими освітніми потребами відповідно до їхніх потреб та можливостей</w:t>
            </w:r>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забезпечити формування мережі інклюзивних класів, груп, гуртків в закладах дошкільної, загальної середньої та позашкільної освіти відповідно до потреб територіальної громади</w:t>
            </w:r>
          </w:p>
        </w:tc>
        <w:tc>
          <w:tcPr>
            <w:tcW w:w="2022" w:type="dxa"/>
            <w:vMerge w:val="restart"/>
            <w:shd w:val="clear" w:color="auto" w:fill="auto"/>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 і науки обласної</w:t>
            </w:r>
            <w:r>
              <w:rPr>
                <w:rFonts w:ascii="Times New Roman" w:eastAsia="Times New Roman" w:hAnsi="Times New Roman" w:cs="Times New Roman"/>
                <w:sz w:val="24"/>
                <w:szCs w:val="24"/>
                <w:shd w:val="clear" w:color="auto" w:fill="FDE9D9" w:themeFill="accent6" w:themeFillTint="33"/>
              </w:rPr>
              <w:t xml:space="preserve"> </w:t>
            </w:r>
            <w:r>
              <w:rPr>
                <w:rFonts w:ascii="Times New Roman" w:eastAsia="Times New Roman" w:hAnsi="Times New Roman" w:cs="Times New Roman"/>
                <w:sz w:val="24"/>
                <w:szCs w:val="24"/>
              </w:rPr>
              <w:t xml:space="preserve">державної адміністрації, </w:t>
            </w:r>
          </w:p>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504F1C" w:rsidRDefault="00504F1C">
            <w:pPr>
              <w:spacing w:line="240" w:lineRule="auto"/>
              <w:rPr>
                <w:rFonts w:ascii="Times New Roman" w:eastAsia="Times New Roman" w:hAnsi="Times New Roman" w:cs="Times New Roman"/>
                <w:b/>
                <w:i/>
                <w:sz w:val="24"/>
                <w:szCs w:val="24"/>
              </w:rPr>
            </w:pP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984" w:type="dxa"/>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Забезпечено умови для здобуття освіти дітьми з особливими освітніми потребами за місцем їх проживання.</w:t>
            </w:r>
          </w:p>
          <w:p w:rsidR="00504F1C" w:rsidRDefault="00107BFA">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 2023/2024 навчальному році станом на 01 січня 2024 року в області в 81 закладі дошкільної освіти функціонують 182 інклюзивні групи, в яких виховується 287 дітей з особливими освітніми потребами, освітній процес забезпечують 174 асистенти вихователя та 2 асистенти дитини.</w:t>
            </w:r>
          </w:p>
          <w:p w:rsidR="00504F1C" w:rsidRDefault="00107BFA">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 199 закладах загальної середньої освіти </w:t>
            </w:r>
            <w:r>
              <w:rPr>
                <w:rFonts w:ascii="Times New Roman" w:eastAsia="Calibri" w:hAnsi="Times New Roman" w:cs="Times New Roman"/>
                <w:sz w:val="24"/>
                <w:szCs w:val="24"/>
                <w:lang w:eastAsia="ru-RU"/>
              </w:rPr>
              <w:lastRenderedPageBreak/>
              <w:t>діють 696 інклюзивних класів, в яких отримують освітні послуги 963 дитини з особливими освітніми потребами, освітній процес забезпечують 707 асистентів вчителя та 8 асистентів дитини.</w:t>
            </w:r>
          </w:p>
          <w:p w:rsidR="00504F1C" w:rsidRDefault="00CE4155">
            <w:pPr>
              <w:spacing w:line="240" w:lineRule="auto"/>
              <w:ind w:firstLine="325"/>
              <w:jc w:val="both"/>
              <w:rPr>
                <w:rFonts w:ascii="Times New Roman" w:hAnsi="Times New Roman" w:cs="Times New Roman"/>
                <w:bCs/>
                <w:sz w:val="24"/>
                <w:szCs w:val="24"/>
              </w:rPr>
            </w:pPr>
            <w:hyperlink r:id="rId33" w:tooltip="https://docs.google.com/document/d/1e1ujMVCxU_eiYmYuL7LtCOSrYSv5ACz0/edit?usp=sharing&amp;ouid=116950482912506893126&amp;rtpof=true&amp;sd=true" w:history="1">
              <w:r w:rsidR="00107BFA">
                <w:rPr>
                  <w:rFonts w:ascii="Times New Roman" w:eastAsia="Calibri" w:hAnsi="Times New Roman" w:cs="Times New Roman"/>
                  <w:sz w:val="24"/>
                  <w:szCs w:val="24"/>
                  <w:u w:val="single"/>
                  <w:shd w:val="clear" w:color="auto" w:fill="FFFFFF"/>
                  <w:lang w:eastAsia="ru-RU"/>
                </w:rPr>
                <w:t>https://docs.google.com/document/d/1e1ujMVCxU_eiYmYuL7LtCOSrYSv5ACz0/edit?usp=sharing&amp;ouid=116950482912506893126&amp;rtpof=true&amp;sd=true</w:t>
              </w:r>
            </w:hyperlink>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забезпечити підвезення дітей з особливими освітніми потребами, які цього потребують, до закладу освіти та у зворотному напряму</w:t>
            </w:r>
          </w:p>
        </w:tc>
        <w:tc>
          <w:tcPr>
            <w:tcW w:w="2022" w:type="dxa"/>
            <w:vMerge/>
            <w:shd w:val="clear" w:color="auto" w:fill="auto"/>
          </w:tcPr>
          <w:p w:rsidR="00504F1C" w:rsidRDefault="00504F1C">
            <w:pPr>
              <w:spacing w:line="240" w:lineRule="auto"/>
              <w:ind w:left="120"/>
              <w:jc w:val="center"/>
              <w:rPr>
                <w:rFonts w:ascii="Times New Roman" w:eastAsia="Times New Roman" w:hAnsi="Times New Roman" w:cs="Times New Roman"/>
                <w:b/>
                <w:i/>
                <w:sz w:val="24"/>
                <w:szCs w:val="24"/>
              </w:rPr>
            </w:pP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Здійснено підвезення дітей з особливими освітніми потребами, які цього потребують, до закладу освіти та у зворотному напряму.</w:t>
            </w:r>
          </w:p>
          <w:p w:rsidR="00504F1C" w:rsidRDefault="00CE4155">
            <w:pPr>
              <w:spacing w:line="240" w:lineRule="auto"/>
              <w:ind w:firstLine="325"/>
              <w:jc w:val="both"/>
              <w:rPr>
                <w:rFonts w:ascii="Times New Roman" w:hAnsi="Times New Roman" w:cs="Times New Roman"/>
                <w:bCs/>
                <w:sz w:val="24"/>
                <w:szCs w:val="24"/>
                <w:highlight w:val="yellow"/>
              </w:rPr>
            </w:pPr>
            <w:hyperlink r:id="rId34" w:tooltip="https://docs.google.com/document/d/1e1ujMVCxU_eiYmYuL7LtCOSrYSv5ACz0/edit?usp=sharing&amp;ouid=116950482912506893126&amp;rtpof=true&amp;sd=true" w:history="1">
              <w:r w:rsidR="00107BFA">
                <w:rPr>
                  <w:rFonts w:ascii="Times New Roman" w:eastAsia="Calibri" w:hAnsi="Times New Roman" w:cs="Times New Roman"/>
                  <w:sz w:val="24"/>
                  <w:szCs w:val="24"/>
                  <w:u w:val="single"/>
                  <w:shd w:val="clear" w:color="auto" w:fill="FFFFFF"/>
                  <w:lang w:eastAsia="ru-RU"/>
                </w:rPr>
                <w:t>https://docs.google.com/document/d/1e1ujMVCxU_eiYmYuL7LtCOSrYSv5ACz0/edit?usp=sharing&amp;ouid=116950482912506893126&amp;rtpof=true&amp;sd=true</w:t>
              </w:r>
            </w:hyperlink>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провести заходи з підвищення професійної кваліфікації педагогічних працівників закладів дошкільної, загальної середньої, позашкільної освіти, які забезпечують освітній процес в інклюзивних класах, групах, гуртках</w:t>
            </w:r>
          </w:p>
        </w:tc>
        <w:tc>
          <w:tcPr>
            <w:tcW w:w="2022" w:type="dxa"/>
            <w:shd w:val="clear" w:color="auto" w:fill="auto"/>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504F1C" w:rsidRDefault="00107BFA">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Чернігівський обласний інститут післядипломної педагогічної освіти  ім. К.Д.Ушинського              ( у порядку рекомендації)</w:t>
            </w: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Здійснюються заходи щодо підвищення професійної компетентності педагогів, які працюють в інклюзивних групах, класах, гуртках.</w:t>
            </w:r>
          </w:p>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З метою вдосконалення раніше набутих професійних </w:t>
            </w:r>
            <w:proofErr w:type="spellStart"/>
            <w:r>
              <w:rPr>
                <w:rFonts w:ascii="Times New Roman" w:hAnsi="Times New Roman" w:cs="Times New Roman"/>
                <w:sz w:val="24"/>
                <w:szCs w:val="24"/>
              </w:rPr>
              <w:t>компетентностей</w:t>
            </w:r>
            <w:proofErr w:type="spellEnd"/>
            <w:r>
              <w:rPr>
                <w:rFonts w:ascii="Times New Roman" w:hAnsi="Times New Roman" w:cs="Times New Roman"/>
                <w:sz w:val="24"/>
                <w:szCs w:val="24"/>
              </w:rPr>
              <w:t xml:space="preserve"> та формування нових в межах професійної діяльності протягом липня-вересня 2023 року було організовано навчання за програмами підвищення кваліфікації в Чернігівському обласному інституті післядипломної педагогічної освіти імені К.Д.Ушинського для 211 педагогічних працівників закладів освіти області, які забезпечують освітній процес в інклюзивних класах, групах, гуртках.</w:t>
            </w:r>
          </w:p>
          <w:p w:rsidR="00504F1C" w:rsidRDefault="00CE4155">
            <w:pPr>
              <w:spacing w:line="240" w:lineRule="auto"/>
              <w:ind w:firstLine="325"/>
              <w:jc w:val="both"/>
              <w:rPr>
                <w:rFonts w:ascii="Times New Roman" w:hAnsi="Times New Roman" w:cs="Times New Roman"/>
                <w:bCs/>
              </w:rPr>
            </w:pPr>
            <w:hyperlink r:id="rId35" w:tooltip="https://docs.google.com/document/d/1e1ujMVCxU_eiYmYuL7LtCOSrYSv5ACz0/edit?usp=sharing&amp;ouid=116950482912506893126&amp;rtpof=true&amp;sd=true" w:history="1">
              <w:r w:rsidR="00107BFA">
                <w:rPr>
                  <w:rStyle w:val="afe"/>
                  <w:rFonts w:ascii="Times New Roman" w:hAnsi="Times New Roman" w:cs="Times New Roman"/>
                  <w:color w:val="auto"/>
                </w:rPr>
                <w:t>https://docs.google.com/document/d/1e1ujMVCxU_eiYmYuL7LtCOSrYSv5ACz0/edit?usp=sharing&amp;ouid=116950482912506893126&amp;rtpof=true&amp;sd=true</w:t>
              </w:r>
            </w:hyperlink>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провести профілактичні заходи зі здобувачами освіти з питань  запобігання проявам насильства,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формування толерантного ставлення та подолання стигматизації</w:t>
            </w:r>
          </w:p>
        </w:tc>
        <w:tc>
          <w:tcPr>
            <w:tcW w:w="2022" w:type="dxa"/>
            <w:vMerge w:val="restart"/>
            <w:shd w:val="clear" w:color="auto" w:fill="auto"/>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504F1C" w:rsidRDefault="00504F1C">
            <w:pPr>
              <w:spacing w:line="240" w:lineRule="auto"/>
              <w:ind w:left="120"/>
              <w:jc w:val="center"/>
              <w:rPr>
                <w:rFonts w:ascii="Times New Roman" w:eastAsia="Times New Roman" w:hAnsi="Times New Roman" w:cs="Times New Roman"/>
                <w:b/>
                <w:i/>
                <w:sz w:val="24"/>
                <w:szCs w:val="24"/>
              </w:rPr>
            </w:pP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4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Із метою</w:t>
            </w:r>
            <w:r>
              <w:rPr>
                <w:rFonts w:ascii="Times New Roman" w:eastAsia="Calibri" w:hAnsi="Times New Roman" w:cs="Times New Roman"/>
                <w:sz w:val="24"/>
                <w:szCs w:val="24"/>
                <w:lang w:val="en-US" w:eastAsia="ru-RU"/>
              </w:rPr>
              <w:t> </w:t>
            </w:r>
            <w:r>
              <w:rPr>
                <w:rFonts w:ascii="Times New Roman" w:eastAsia="Calibri" w:hAnsi="Times New Roman" w:cs="Times New Roman"/>
                <w:sz w:val="24"/>
                <w:szCs w:val="24"/>
                <w:lang w:eastAsia="ru-RU"/>
              </w:rPr>
              <w:t xml:space="preserve"> формування у здобувачів освіти навичок безпечної поведінки, попередження </w:t>
            </w:r>
            <w:proofErr w:type="spellStart"/>
            <w:r>
              <w:rPr>
                <w:rFonts w:ascii="Times New Roman" w:eastAsia="Calibri" w:hAnsi="Times New Roman" w:cs="Times New Roman"/>
                <w:sz w:val="24"/>
                <w:szCs w:val="24"/>
                <w:lang w:eastAsia="ru-RU"/>
              </w:rPr>
              <w:t>гендерно</w:t>
            </w:r>
            <w:proofErr w:type="spellEnd"/>
            <w:r>
              <w:rPr>
                <w:rFonts w:ascii="Times New Roman" w:eastAsia="Calibri" w:hAnsi="Times New Roman" w:cs="Times New Roman"/>
                <w:sz w:val="24"/>
                <w:szCs w:val="24"/>
                <w:lang w:eastAsia="ru-RU"/>
              </w:rPr>
              <w:t xml:space="preserve"> обумовленого насильства, конфліктів, </w:t>
            </w:r>
            <w:r>
              <w:rPr>
                <w:rFonts w:ascii="Times New Roman" w:eastAsia="Times New Roman" w:hAnsi="Times New Roman" w:cs="Times New Roman"/>
                <w:sz w:val="24"/>
                <w:szCs w:val="24"/>
              </w:rPr>
              <w:t>формування толерантного ставлення та подолання стигматизації</w:t>
            </w:r>
            <w:r>
              <w:rPr>
                <w:rFonts w:ascii="Times New Roman" w:eastAsia="Calibri" w:hAnsi="Times New Roman" w:cs="Times New Roman"/>
                <w:sz w:val="24"/>
                <w:szCs w:val="24"/>
                <w:lang w:eastAsia="ru-RU"/>
              </w:rPr>
              <w:t xml:space="preserve"> у закладах освіти</w:t>
            </w:r>
            <w:r>
              <w:rPr>
                <w:rFonts w:ascii="Times New Roman" w:eastAsia="Calibri" w:hAnsi="Times New Roman" w:cs="Times New Roman"/>
                <w:sz w:val="24"/>
                <w:szCs w:val="24"/>
                <w:lang w:val="en-US" w:eastAsia="ru-RU"/>
              </w:rPr>
              <w:t> </w:t>
            </w:r>
            <w:r>
              <w:rPr>
                <w:rFonts w:ascii="Times New Roman" w:eastAsia="Calibri" w:hAnsi="Times New Roman" w:cs="Times New Roman"/>
                <w:sz w:val="24"/>
                <w:szCs w:val="24"/>
                <w:lang w:eastAsia="ru-RU"/>
              </w:rPr>
              <w:t xml:space="preserve"> працівниками психологічної служби здійснюється впровадження інформаційно-просвітницьких програм Міністерства освіти і науки України («Особиста гідність. Безпека життя, Громадянська позиція», «Навчіть дитину захищатися», «Вчимо дитину захищатися», «Я вмію себе захистити», «Вирішую конфлікти та будую мир навколо себе», «Вирішення конфліктів мирним шляхом. Базові навички медіатора»), модуля програми «Сприяння просвітницькій роботі «рівний-рівному» серед молоді України щодо здорового способу життя», «Я – моє здоров’я – моє життя» тощо. </w:t>
            </w:r>
          </w:p>
          <w:p w:rsidR="00504F1C" w:rsidRDefault="00107BFA">
            <w:pPr>
              <w:spacing w:line="240" w:lineRule="auto"/>
              <w:ind w:firstLine="4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Працівниками психологічної служби закладів освіти області проводяться інформаційні заходи щодо запобігання різним формам дискримінації та насильства в закладах освіти для учасників освітнього процесу, тренінги з формування навичок толерантного міжособистісного спілкування. </w:t>
            </w:r>
          </w:p>
          <w:p w:rsidR="00504F1C" w:rsidRDefault="00107BFA">
            <w:pPr>
              <w:spacing w:line="240" w:lineRule="auto"/>
              <w:ind w:firstLine="467"/>
              <w:jc w:val="both"/>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 xml:space="preserve">16 жовтня 2023 року у </w:t>
            </w:r>
            <w:proofErr w:type="spellStart"/>
            <w:r>
              <w:rPr>
                <w:rFonts w:ascii="Times New Roman" w:eastAsia="Calibri" w:hAnsi="Times New Roman" w:cs="Times New Roman"/>
                <w:sz w:val="24"/>
                <w:szCs w:val="24"/>
                <w:shd w:val="clear" w:color="auto" w:fill="FFFFFF"/>
                <w:lang w:eastAsia="ru-RU"/>
              </w:rPr>
              <w:t>Городнянській</w:t>
            </w:r>
            <w:proofErr w:type="spellEnd"/>
            <w:r>
              <w:rPr>
                <w:rFonts w:ascii="Times New Roman" w:eastAsia="Calibri" w:hAnsi="Times New Roman" w:cs="Times New Roman"/>
                <w:sz w:val="24"/>
                <w:szCs w:val="24"/>
                <w:shd w:val="clear" w:color="auto" w:fill="FFFFFF"/>
                <w:lang w:eastAsia="ru-RU"/>
              </w:rPr>
              <w:t xml:space="preserve"> територіальній громаді та 21 листопада 2023 року в </w:t>
            </w:r>
            <w:proofErr w:type="spellStart"/>
            <w:r>
              <w:rPr>
                <w:rFonts w:ascii="Times New Roman" w:eastAsia="Calibri" w:hAnsi="Times New Roman" w:cs="Times New Roman"/>
                <w:sz w:val="24"/>
                <w:szCs w:val="24"/>
                <w:shd w:val="clear" w:color="auto" w:fill="FFFFFF"/>
                <w:lang w:eastAsia="ru-RU"/>
              </w:rPr>
              <w:t>Ріпкинській</w:t>
            </w:r>
            <w:proofErr w:type="spellEnd"/>
            <w:r>
              <w:rPr>
                <w:rFonts w:ascii="Times New Roman" w:eastAsia="Calibri" w:hAnsi="Times New Roman" w:cs="Times New Roman"/>
                <w:sz w:val="24"/>
                <w:szCs w:val="24"/>
                <w:shd w:val="clear" w:color="auto" w:fill="FFFFFF"/>
                <w:lang w:eastAsia="ru-RU"/>
              </w:rPr>
              <w:t xml:space="preserve">  територіальній громаді для підлітків методистом Навчально-методичного центру психологічної служби у системі освіти Чернігівської області проведено тренінгові заняття «Теплі зустрічі: творчі майстерні та пошуки ресурсів відновлення» у межах </w:t>
            </w:r>
            <w:proofErr w:type="spellStart"/>
            <w:r>
              <w:rPr>
                <w:rFonts w:ascii="Times New Roman" w:eastAsia="Calibri" w:hAnsi="Times New Roman" w:cs="Times New Roman"/>
                <w:sz w:val="24"/>
                <w:szCs w:val="24"/>
                <w:shd w:val="clear" w:color="auto" w:fill="FFFFFF"/>
                <w:lang w:eastAsia="ru-RU"/>
              </w:rPr>
              <w:t>проєкту</w:t>
            </w:r>
            <w:proofErr w:type="spellEnd"/>
            <w:r>
              <w:rPr>
                <w:rFonts w:ascii="Times New Roman" w:eastAsia="Calibri" w:hAnsi="Times New Roman" w:cs="Times New Roman"/>
                <w:sz w:val="24"/>
                <w:szCs w:val="24"/>
                <w:shd w:val="clear" w:color="auto" w:fill="FFFFFF"/>
                <w:lang w:eastAsia="ru-RU"/>
              </w:rPr>
              <w:t xml:space="preserve"> </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shd w:val="clear" w:color="auto" w:fill="FFFFFF"/>
                <w:lang w:eastAsia="ru-RU"/>
              </w:rPr>
              <w:t xml:space="preserve">Підготовка спеціалістів </w:t>
            </w:r>
            <w:proofErr w:type="spellStart"/>
            <w:r>
              <w:rPr>
                <w:rFonts w:ascii="Times New Roman" w:eastAsia="Calibri" w:hAnsi="Times New Roman" w:cs="Times New Roman"/>
                <w:sz w:val="24"/>
                <w:szCs w:val="24"/>
                <w:shd w:val="clear" w:color="auto" w:fill="FFFFFF"/>
                <w:lang w:eastAsia="ru-RU"/>
              </w:rPr>
              <w:t>допомагаючих</w:t>
            </w:r>
            <w:proofErr w:type="spellEnd"/>
            <w:r>
              <w:rPr>
                <w:rFonts w:ascii="Times New Roman" w:eastAsia="Calibri" w:hAnsi="Times New Roman" w:cs="Times New Roman"/>
                <w:sz w:val="24"/>
                <w:szCs w:val="24"/>
                <w:shd w:val="clear" w:color="auto" w:fill="FFFFFF"/>
                <w:lang w:eastAsia="ru-RU"/>
              </w:rPr>
              <w:t xml:space="preserve"> професій </w:t>
            </w:r>
            <w:r>
              <w:rPr>
                <w:rFonts w:ascii="Times New Roman" w:eastAsia="Calibri" w:hAnsi="Times New Roman" w:cs="Times New Roman"/>
                <w:sz w:val="24"/>
                <w:szCs w:val="24"/>
                <w:shd w:val="clear" w:color="auto" w:fill="FFFFFF"/>
                <w:lang w:eastAsia="ru-RU"/>
              </w:rPr>
              <w:lastRenderedPageBreak/>
              <w:t>до надання першої психологічної допомоги населенню Чернігівської області в умовах воєнного стану</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shd w:val="clear" w:color="auto" w:fill="FFFFFF"/>
                <w:lang w:eastAsia="ru-RU"/>
              </w:rPr>
              <w:t xml:space="preserve">, який реалізується громадською організацією </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shd w:val="clear" w:color="auto" w:fill="FFFFFF"/>
                <w:lang w:eastAsia="ru-RU"/>
              </w:rPr>
              <w:t>Агенція міських ініціатив</w:t>
            </w: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shd w:val="clear" w:color="auto" w:fill="FFFFFF"/>
                <w:lang w:eastAsia="ru-RU"/>
              </w:rPr>
              <w:t xml:space="preserve">за підтримки чеської гуманітарної організації </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shd w:val="clear" w:color="auto" w:fill="FFFFFF"/>
                <w:lang w:eastAsia="ru-RU"/>
              </w:rPr>
              <w:t>Людина в біді</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shd w:val="clear" w:color="auto" w:fill="FFFFFF"/>
                <w:lang w:eastAsia="ru-RU"/>
              </w:rPr>
              <w:t xml:space="preserve"> </w:t>
            </w:r>
            <w:hyperlink r:id="rId36" w:tooltip="https://www.facebook.com/PeopleInNeedUkraine?__cft__%5b0%5d=AZUQlTtEPyo3SfowY8uvgi5N-NTvA6LlQ7lIgbIwtCklhz3_DyhsJSyynnuV9qMO5l6yGVXBFM4ZgCSuqUo3qCWQwsJcgm0oWU_zzgaXt6yAACm_-WxfDEYHxvPgSIJQRfAyfYXUKfrnO6K8fbK0gwtocGrH7h2JlDq1De0JCQ-7PoT5jrfPf7jFGB4ItdLJ74g&amp;__tn" w:history="1">
              <w:proofErr w:type="spellStart"/>
              <w:r>
                <w:rPr>
                  <w:rFonts w:ascii="Times New Roman" w:eastAsia="Calibri" w:hAnsi="Times New Roman" w:cs="Times New Roman"/>
                  <w:sz w:val="24"/>
                  <w:szCs w:val="24"/>
                  <w:lang w:eastAsia="ru-RU"/>
                </w:rPr>
                <w:t>People</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in</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Need</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Ukraine</w:t>
              </w:r>
              <w:proofErr w:type="spellEnd"/>
            </w:hyperlink>
            <w:r>
              <w:rPr>
                <w:rFonts w:ascii="Times New Roman" w:eastAsia="Calibri" w:hAnsi="Times New Roman" w:cs="Times New Roman"/>
                <w:sz w:val="24"/>
                <w:szCs w:val="24"/>
                <w:shd w:val="clear" w:color="auto" w:fill="FFFFFF"/>
                <w:lang w:eastAsia="ru-RU"/>
              </w:rPr>
              <w:t xml:space="preserve"> та фінансування Європейського Союзу.</w:t>
            </w:r>
          </w:p>
          <w:p w:rsidR="00504F1C" w:rsidRDefault="00107BFA">
            <w:pPr>
              <w:spacing w:line="240" w:lineRule="auto"/>
              <w:ind w:firstLine="467"/>
              <w:jc w:val="both"/>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 xml:space="preserve">11 листопада 2023 року у </w:t>
            </w:r>
            <w:proofErr w:type="spellStart"/>
            <w:r>
              <w:rPr>
                <w:rFonts w:ascii="Times New Roman" w:eastAsia="Calibri" w:hAnsi="Times New Roman" w:cs="Times New Roman"/>
                <w:sz w:val="24"/>
                <w:szCs w:val="24"/>
                <w:shd w:val="clear" w:color="auto" w:fill="FFFFFF"/>
                <w:lang w:eastAsia="ru-RU"/>
              </w:rPr>
              <w:t>Понорницькій</w:t>
            </w:r>
            <w:proofErr w:type="spellEnd"/>
            <w:r>
              <w:rPr>
                <w:rFonts w:ascii="Times New Roman" w:eastAsia="Calibri" w:hAnsi="Times New Roman" w:cs="Times New Roman"/>
                <w:sz w:val="24"/>
                <w:szCs w:val="24"/>
                <w:shd w:val="clear" w:color="auto" w:fill="FFFFFF"/>
                <w:lang w:eastAsia="ru-RU"/>
              </w:rPr>
              <w:t xml:space="preserve"> селищній територіальній громаді та </w:t>
            </w:r>
            <w:proofErr w:type="spellStart"/>
            <w:r>
              <w:rPr>
                <w:rFonts w:ascii="Times New Roman" w:eastAsia="Calibri" w:hAnsi="Times New Roman" w:cs="Times New Roman"/>
                <w:sz w:val="24"/>
                <w:szCs w:val="24"/>
                <w:shd w:val="clear" w:color="auto" w:fill="FFFFFF"/>
                <w:lang w:eastAsia="ru-RU"/>
              </w:rPr>
              <w:t>Корюківській</w:t>
            </w:r>
            <w:proofErr w:type="spellEnd"/>
            <w:r>
              <w:rPr>
                <w:rFonts w:ascii="Times New Roman" w:eastAsia="Calibri" w:hAnsi="Times New Roman" w:cs="Times New Roman"/>
                <w:sz w:val="24"/>
                <w:szCs w:val="24"/>
                <w:shd w:val="clear" w:color="auto" w:fill="FFFFFF"/>
                <w:lang w:eastAsia="ru-RU"/>
              </w:rPr>
              <w:t xml:space="preserve"> міській територіальній громаді, 12 листопада 2023 року у с. </w:t>
            </w:r>
            <w:proofErr w:type="spellStart"/>
            <w:r>
              <w:rPr>
                <w:rFonts w:ascii="Times New Roman" w:eastAsia="Calibri" w:hAnsi="Times New Roman" w:cs="Times New Roman"/>
                <w:sz w:val="24"/>
                <w:szCs w:val="24"/>
                <w:shd w:val="clear" w:color="auto" w:fill="FFFFFF"/>
                <w:lang w:eastAsia="ru-RU"/>
              </w:rPr>
              <w:t>Анисові</w:t>
            </w:r>
            <w:proofErr w:type="spellEnd"/>
            <w:r>
              <w:rPr>
                <w:rFonts w:ascii="Times New Roman" w:eastAsia="Calibri" w:hAnsi="Times New Roman" w:cs="Times New Roman"/>
                <w:sz w:val="24"/>
                <w:szCs w:val="24"/>
                <w:shd w:val="clear" w:color="auto" w:fill="FFFFFF"/>
                <w:lang w:eastAsia="ru-RU"/>
              </w:rPr>
              <w:t xml:space="preserve"> Іванівської сільської територіальної громади, 14 листопада 2023 року у  </w:t>
            </w:r>
            <w:proofErr w:type="spellStart"/>
            <w:r>
              <w:rPr>
                <w:rFonts w:ascii="Times New Roman" w:eastAsia="Calibri" w:hAnsi="Times New Roman" w:cs="Times New Roman"/>
                <w:sz w:val="24"/>
                <w:szCs w:val="24"/>
                <w:shd w:val="clear" w:color="auto" w:fill="FFFFFF"/>
                <w:lang w:eastAsia="ru-RU"/>
              </w:rPr>
              <w:t>Городнянській</w:t>
            </w:r>
            <w:proofErr w:type="spellEnd"/>
            <w:r>
              <w:rPr>
                <w:rFonts w:ascii="Times New Roman" w:eastAsia="Calibri" w:hAnsi="Times New Roman" w:cs="Times New Roman"/>
                <w:sz w:val="24"/>
                <w:szCs w:val="24"/>
                <w:shd w:val="clear" w:color="auto" w:fill="FFFFFF"/>
                <w:lang w:eastAsia="ru-RU"/>
              </w:rPr>
              <w:t xml:space="preserve"> міській територіальній громаді,                 29 листопада 2023 року в </w:t>
            </w:r>
            <w:proofErr w:type="spellStart"/>
            <w:r>
              <w:rPr>
                <w:rFonts w:ascii="Times New Roman" w:eastAsia="Calibri" w:hAnsi="Times New Roman" w:cs="Times New Roman"/>
                <w:sz w:val="24"/>
                <w:szCs w:val="24"/>
                <w:shd w:val="clear" w:color="auto" w:fill="FFFFFF"/>
                <w:lang w:eastAsia="ru-RU"/>
              </w:rPr>
              <w:t>Сновській</w:t>
            </w:r>
            <w:proofErr w:type="spellEnd"/>
            <w:r>
              <w:rPr>
                <w:rFonts w:ascii="Times New Roman" w:eastAsia="Calibri" w:hAnsi="Times New Roman" w:cs="Times New Roman"/>
                <w:sz w:val="24"/>
                <w:szCs w:val="24"/>
                <w:shd w:val="clear" w:color="auto" w:fill="FFFFFF"/>
                <w:lang w:eastAsia="ru-RU"/>
              </w:rPr>
              <w:t xml:space="preserve"> міській</w:t>
            </w: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shd w:val="clear" w:color="auto" w:fill="FFFFFF"/>
                <w:lang w:eastAsia="ru-RU"/>
              </w:rPr>
              <w:t xml:space="preserve">територіальній громаді методистом центру проведено заняття з елементами тренінгу  «Легкі вправи для твоєї </w:t>
            </w:r>
            <w:proofErr w:type="spellStart"/>
            <w:r>
              <w:rPr>
                <w:rFonts w:ascii="Times New Roman" w:eastAsia="Calibri" w:hAnsi="Times New Roman" w:cs="Times New Roman"/>
                <w:sz w:val="24"/>
                <w:szCs w:val="24"/>
                <w:shd w:val="clear" w:color="auto" w:fill="FFFFFF"/>
                <w:lang w:eastAsia="ru-RU"/>
              </w:rPr>
              <w:t>стресостійкості</w:t>
            </w:r>
            <w:proofErr w:type="spellEnd"/>
            <w:r>
              <w:rPr>
                <w:rFonts w:ascii="Times New Roman" w:eastAsia="Calibri" w:hAnsi="Times New Roman" w:cs="Times New Roman"/>
                <w:sz w:val="24"/>
                <w:szCs w:val="24"/>
                <w:shd w:val="clear" w:color="auto" w:fill="FFFFFF"/>
                <w:lang w:eastAsia="ru-RU"/>
              </w:rPr>
              <w:t xml:space="preserve">» у рамках </w:t>
            </w:r>
            <w:proofErr w:type="spellStart"/>
            <w:r>
              <w:rPr>
                <w:rFonts w:ascii="Times New Roman" w:eastAsia="Calibri" w:hAnsi="Times New Roman" w:cs="Times New Roman"/>
                <w:sz w:val="24"/>
                <w:szCs w:val="24"/>
                <w:shd w:val="clear" w:color="auto" w:fill="FFFFFF"/>
                <w:lang w:eastAsia="ru-RU"/>
              </w:rPr>
              <w:t>Проєкту</w:t>
            </w:r>
            <w:proofErr w:type="spellEnd"/>
            <w:r>
              <w:rPr>
                <w:rFonts w:ascii="Times New Roman" w:eastAsia="Calibri" w:hAnsi="Times New Roman" w:cs="Times New Roman"/>
                <w:sz w:val="24"/>
                <w:szCs w:val="24"/>
                <w:shd w:val="clear" w:color="auto" w:fill="FFFFFF"/>
                <w:lang w:eastAsia="ru-RU"/>
              </w:rPr>
              <w:t xml:space="preserve"> </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shd w:val="clear" w:color="auto" w:fill="FFFFFF"/>
                <w:lang w:eastAsia="ru-RU"/>
              </w:rPr>
              <w:t xml:space="preserve">Захист: психоемоційна та юридична підтримка мешканців прикордоння Чернігівщини», що реалізується громадською організацією «Агенція міських ініціатив (АМІ)» у межах </w:t>
            </w:r>
            <w:proofErr w:type="spellStart"/>
            <w:r>
              <w:rPr>
                <w:rFonts w:ascii="Times New Roman" w:eastAsia="Calibri" w:hAnsi="Times New Roman" w:cs="Times New Roman"/>
                <w:sz w:val="24"/>
                <w:szCs w:val="24"/>
                <w:shd w:val="clear" w:color="auto" w:fill="FFFFFF"/>
                <w:lang w:eastAsia="ru-RU"/>
              </w:rPr>
              <w:t>проєкту</w:t>
            </w:r>
            <w:proofErr w:type="spellEnd"/>
            <w:r>
              <w:rPr>
                <w:rFonts w:ascii="Times New Roman" w:eastAsia="Calibri" w:hAnsi="Times New Roman" w:cs="Times New Roman"/>
                <w:sz w:val="24"/>
                <w:szCs w:val="24"/>
                <w:shd w:val="clear" w:color="auto" w:fill="FFFFFF"/>
                <w:lang w:eastAsia="ru-RU"/>
              </w:rPr>
              <w:t xml:space="preserve"> </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shd w:val="clear" w:color="auto" w:fill="FFFFFF"/>
                <w:lang w:eastAsia="ru-RU"/>
              </w:rPr>
              <w:t xml:space="preserve">Розвиток потенціалу ОГС та ініціативних груп у регіонах України з високою концентрацією ВПО щодо впровадження гендерних питань у гуманітарній діяльності </w:t>
            </w:r>
            <w:r>
              <w:rPr>
                <w:rFonts w:ascii="Times New Roman" w:eastAsia="Calibri" w:hAnsi="Times New Roman" w:cs="Times New Roman"/>
                <w:sz w:val="24"/>
                <w:szCs w:val="24"/>
                <w:lang w:eastAsia="ru-RU"/>
              </w:rPr>
              <w:t>«</w:t>
            </w:r>
            <w:hyperlink r:id="rId37" w:tooltip="https://www.facebook.com/groups/645885143816547/?__cft__%5b0%5d=AZXeA4pK-_KAjRpfe0qDEkj_1eme42OsrPV3X4lfh49412x-OP4gxphBG71_gxRDNGPVGzAv6ZucCq3IvkRl77PrWhpasQhwcvzN8OQ8ZNc1utUEz5uFqU98kyjT2SVLoJ7c4ld38FigyiiLNL0Oxr_e1MykX5bpm4Z-lIqF1yYoZLYFt8Kc1AvYeim1oehPq0k&amp;" w:history="1">
              <w:r>
                <w:rPr>
                  <w:rFonts w:ascii="Times New Roman" w:eastAsia="Calibri" w:hAnsi="Times New Roman" w:cs="Times New Roman"/>
                  <w:sz w:val="24"/>
                  <w:szCs w:val="24"/>
                  <w:lang w:eastAsia="ru-RU"/>
                </w:rPr>
                <w:t>GIHA мережа</w:t>
              </w:r>
            </w:hyperlink>
            <w:r>
              <w:rPr>
                <w:rFonts w:ascii="Times New Roman" w:eastAsia="Calibri" w:hAnsi="Times New Roman" w:cs="Times New Roman"/>
                <w:sz w:val="24"/>
                <w:szCs w:val="24"/>
                <w:shd w:val="clear" w:color="auto" w:fill="FFFFFF"/>
                <w:lang w:eastAsia="ru-RU"/>
              </w:rPr>
              <w:t xml:space="preserve">» в партнерстві з ГО </w:t>
            </w:r>
            <w:r>
              <w:rPr>
                <w:rFonts w:ascii="Times New Roman" w:eastAsia="Calibri" w:hAnsi="Times New Roman" w:cs="Times New Roman"/>
                <w:sz w:val="24"/>
                <w:szCs w:val="24"/>
                <w:lang w:eastAsia="ru-RU"/>
              </w:rPr>
              <w:t>«</w:t>
            </w:r>
            <w:hyperlink r:id="rId38" w:tooltip="https://www.facebook.com/genderdesk.ua?__cft__%5b0%5d=AZXeA4pK-_KAjRpfe0qDEkj_1eme42OsrPV3X4lfh49412x-OP4gxphBG71_gxRDNGPVGzAv6ZucCq3IvkRl77PrWhpasQhwcvzN8OQ8ZNc1utUEz5uFqU98kyjT2SVLoJ7c4ld38FigyiiLNL0Oxr_e1MykX5bpm4Z-lIqF1yYoZLYFt8Kc1AvYeim1oehPq0k&amp;__tn__=-%5" w:history="1">
              <w:r>
                <w:rPr>
                  <w:rFonts w:ascii="Times New Roman" w:eastAsia="Calibri" w:hAnsi="Times New Roman" w:cs="Times New Roman"/>
                  <w:sz w:val="24"/>
                  <w:szCs w:val="24"/>
                  <w:lang w:eastAsia="ru-RU"/>
                </w:rPr>
                <w:t>Бюро гендерних стратегій і бюджетування</w:t>
              </w:r>
            </w:hyperlink>
            <w:r>
              <w:rPr>
                <w:rFonts w:ascii="Times New Roman" w:eastAsia="Calibri" w:hAnsi="Times New Roman" w:cs="Times New Roman"/>
                <w:sz w:val="24"/>
                <w:szCs w:val="24"/>
                <w:shd w:val="clear" w:color="auto" w:fill="FFFFFF"/>
                <w:lang w:eastAsia="ru-RU"/>
              </w:rPr>
              <w:t>» за підтримки Гуманітарного фонду для України (UHF).</w:t>
            </w:r>
          </w:p>
          <w:p w:rsidR="00504F1C" w:rsidRDefault="00107BFA">
            <w:pPr>
              <w:spacing w:line="240" w:lineRule="auto"/>
              <w:ind w:firstLine="467"/>
              <w:jc w:val="both"/>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 xml:space="preserve">21 листопада та 23 листопада 2023 року працівниками центру проведено заняття з елементами тренінгу «Ментальне здоров’я: дієві техніки по його збереженню» у рамках Всеукраїнської програми ментального здоров’я </w:t>
            </w:r>
            <w:r>
              <w:rPr>
                <w:rFonts w:ascii="Times New Roman" w:eastAsia="Calibri" w:hAnsi="Times New Roman" w:cs="Times New Roman"/>
                <w:sz w:val="24"/>
                <w:szCs w:val="24"/>
                <w:shd w:val="clear" w:color="auto" w:fill="FFFFFF"/>
                <w:lang w:eastAsia="ru-RU"/>
              </w:rPr>
              <w:lastRenderedPageBreak/>
              <w:t xml:space="preserve">«Ти як» для здобувачів освіти 11 класів загальноосвітньої спеціалізованої школи </w:t>
            </w:r>
            <w:r>
              <w:rPr>
                <w:rFonts w:ascii="Times New Roman" w:eastAsia="Calibri" w:hAnsi="Times New Roman" w:cs="Times New Roman"/>
                <w:sz w:val="24"/>
                <w:szCs w:val="24"/>
                <w:shd w:val="clear" w:color="auto" w:fill="FFFFFF"/>
                <w:lang w:val="en-US" w:eastAsia="ru-RU"/>
              </w:rPr>
              <w:t>I</w:t>
            </w:r>
            <w:r>
              <w:rPr>
                <w:rFonts w:ascii="Times New Roman" w:eastAsia="Calibri" w:hAnsi="Times New Roman" w:cs="Times New Roman"/>
                <w:sz w:val="24"/>
                <w:szCs w:val="24"/>
                <w:shd w:val="clear" w:color="auto" w:fill="FFFFFF"/>
                <w:lang w:eastAsia="ru-RU"/>
              </w:rPr>
              <w:t>-</w:t>
            </w:r>
            <w:r>
              <w:rPr>
                <w:rFonts w:ascii="Times New Roman" w:eastAsia="Calibri" w:hAnsi="Times New Roman" w:cs="Times New Roman"/>
                <w:sz w:val="24"/>
                <w:szCs w:val="24"/>
                <w:shd w:val="clear" w:color="auto" w:fill="FFFFFF"/>
                <w:lang w:val="en-US" w:eastAsia="ru-RU"/>
              </w:rPr>
              <w:t>III</w:t>
            </w:r>
            <w:r>
              <w:rPr>
                <w:rFonts w:ascii="Times New Roman" w:eastAsia="Calibri" w:hAnsi="Times New Roman" w:cs="Times New Roman"/>
                <w:sz w:val="24"/>
                <w:szCs w:val="24"/>
                <w:shd w:val="clear" w:color="auto" w:fill="FFFFFF"/>
                <w:lang w:eastAsia="ru-RU"/>
              </w:rPr>
              <w:t xml:space="preserve"> ступенів фізико-математичного профілю №12  м. Чернігова.</w:t>
            </w:r>
          </w:p>
          <w:p w:rsidR="00504F1C" w:rsidRDefault="00CE4155">
            <w:pPr>
              <w:spacing w:line="240" w:lineRule="auto"/>
              <w:ind w:firstLine="467"/>
              <w:jc w:val="both"/>
              <w:rPr>
                <w:rFonts w:ascii="Times New Roman" w:hAnsi="Times New Roman" w:cs="Times New Roman"/>
                <w:bCs/>
                <w:sz w:val="24"/>
                <w:szCs w:val="24"/>
                <w:highlight w:val="yellow"/>
              </w:rPr>
            </w:pPr>
            <w:hyperlink r:id="rId39" w:tooltip="https://docs.google.com/document/d/1e1ujMVCxU_eiYmYuL7LtCOSrYSv5ACz0/edit?usp=sharing&amp;ouid=116950482912506893126&amp;rtpof=true&amp;sd=true" w:history="1">
              <w:r w:rsidR="00107BFA">
                <w:rPr>
                  <w:rFonts w:ascii="Times New Roman" w:eastAsia="Calibri" w:hAnsi="Times New Roman" w:cs="Times New Roman"/>
                  <w:sz w:val="24"/>
                  <w:szCs w:val="24"/>
                  <w:u w:val="single"/>
                  <w:shd w:val="clear" w:color="auto" w:fill="FFFFFF"/>
                  <w:lang w:eastAsia="ru-RU"/>
                </w:rPr>
                <w:t>https://docs.google.com/document/d/1e1ujMVCxU_eiYmYuL7LtCOSrYSv5ACz0/edit?usp=sharing&amp;ouid=116950482912506893126&amp;rtpof=true&amp;sd=true</w:t>
              </w:r>
            </w:hyperlink>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організувати просвітницькі заходи для педагогічних працівників та батьків здобувачів освіти з метою формування</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позитивного мікроклімату в закладах освіти, в яких здобувають освіту діти з особливими освітніми потребами</w:t>
            </w:r>
          </w:p>
        </w:tc>
        <w:tc>
          <w:tcPr>
            <w:tcW w:w="2022" w:type="dxa"/>
            <w:vMerge/>
            <w:shd w:val="clear" w:color="auto" w:fill="auto"/>
          </w:tcPr>
          <w:p w:rsidR="00504F1C" w:rsidRDefault="00504F1C">
            <w:pPr>
              <w:spacing w:line="240" w:lineRule="auto"/>
              <w:ind w:left="120"/>
              <w:jc w:val="center"/>
              <w:rPr>
                <w:rFonts w:ascii="Times New Roman" w:eastAsia="Times New Roman" w:hAnsi="Times New Roman" w:cs="Times New Roman"/>
                <w:b/>
                <w:i/>
                <w:sz w:val="24"/>
                <w:szCs w:val="24"/>
              </w:rPr>
            </w:pP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eastAsia="Calibri"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Із метою підвищення рівня психологічної компетентності, запобігання проявам агресії, виникнення конфліктних ситуацій та формування позитивного мікроклімату в закладах освіти області, у тому числі у закладах, де здобувають освіту діти з особливими освітніми потребами, </w:t>
            </w:r>
            <w:r>
              <w:rPr>
                <w:rFonts w:ascii="Times New Roman" w:eastAsia="Calibri" w:hAnsi="Times New Roman" w:cs="Times New Roman"/>
                <w:sz w:val="24"/>
                <w:szCs w:val="24"/>
                <w:lang w:eastAsia="ru-RU"/>
              </w:rPr>
              <w:t>директором</w:t>
            </w:r>
            <w:r>
              <w:rPr>
                <w:rFonts w:ascii="Times New Roman" w:eastAsia="Calibri" w:hAnsi="Times New Roman" w:cs="Times New Roman"/>
                <w:sz w:val="24"/>
                <w:szCs w:val="24"/>
                <w:shd w:val="clear" w:color="auto" w:fill="FFFFFF"/>
                <w:lang w:eastAsia="ru-RU"/>
              </w:rPr>
              <w:t xml:space="preserve"> Навчально-методичного центру психологічної служби у системі освіти Чернігівської області в період з 01.11 до                    15.11.2</w:t>
            </w:r>
            <w:r>
              <w:rPr>
                <w:rFonts w:ascii="Times New Roman" w:eastAsia="Calibri" w:hAnsi="Times New Roman" w:cs="Times New Roman"/>
                <w:sz w:val="24"/>
                <w:szCs w:val="24"/>
                <w:lang w:eastAsia="ru-RU"/>
              </w:rPr>
              <w:t xml:space="preserve">023 проведено </w:t>
            </w:r>
            <w:r>
              <w:rPr>
                <w:rFonts w:ascii="Times New Roman" w:eastAsia="Calibri" w:hAnsi="Times New Roman" w:cs="Times New Roman"/>
                <w:sz w:val="24"/>
                <w:szCs w:val="24"/>
                <w:shd w:val="clear" w:color="auto" w:fill="FFFFFF"/>
                <w:lang w:eastAsia="ru-RU"/>
              </w:rPr>
              <w:t xml:space="preserve">16 </w:t>
            </w:r>
            <w:proofErr w:type="spellStart"/>
            <w:r>
              <w:rPr>
                <w:rFonts w:ascii="Times New Roman" w:eastAsia="Calibri" w:hAnsi="Times New Roman" w:cs="Times New Roman"/>
                <w:sz w:val="24"/>
                <w:szCs w:val="24"/>
                <w:shd w:val="clear" w:color="auto" w:fill="FFFFFF"/>
                <w:lang w:eastAsia="ru-RU"/>
              </w:rPr>
              <w:t>тренінгових</w:t>
            </w:r>
            <w:proofErr w:type="spellEnd"/>
            <w:r>
              <w:rPr>
                <w:rFonts w:ascii="Times New Roman" w:eastAsia="Calibri" w:hAnsi="Times New Roman" w:cs="Times New Roman"/>
                <w:sz w:val="24"/>
                <w:szCs w:val="24"/>
                <w:shd w:val="clear" w:color="auto" w:fill="FFFFFF"/>
                <w:lang w:eastAsia="ru-RU"/>
              </w:rPr>
              <w:t xml:space="preserve"> занять на тему: «Психосоціальна допомога здобувачам освіти» для педагогічних працівників та батьків </w:t>
            </w:r>
            <w:proofErr w:type="spellStart"/>
            <w:r>
              <w:rPr>
                <w:rFonts w:ascii="Times New Roman" w:eastAsia="Calibri" w:hAnsi="Times New Roman" w:cs="Times New Roman"/>
                <w:sz w:val="24"/>
                <w:szCs w:val="24"/>
                <w:shd w:val="clear" w:color="auto" w:fill="FFFFFF"/>
                <w:lang w:eastAsia="ru-RU"/>
              </w:rPr>
              <w:t>Киїнського</w:t>
            </w:r>
            <w:proofErr w:type="spellEnd"/>
            <w:r>
              <w:rPr>
                <w:rFonts w:ascii="Times New Roman" w:eastAsia="Calibri" w:hAnsi="Times New Roman" w:cs="Times New Roman"/>
                <w:sz w:val="24"/>
                <w:szCs w:val="24"/>
                <w:shd w:val="clear" w:color="auto" w:fill="FFFFFF"/>
                <w:lang w:eastAsia="ru-RU"/>
              </w:rPr>
              <w:t xml:space="preserve"> ліцею імені Костянтина </w:t>
            </w:r>
            <w:proofErr w:type="spellStart"/>
            <w:r>
              <w:rPr>
                <w:rFonts w:ascii="Times New Roman" w:eastAsia="Calibri" w:hAnsi="Times New Roman" w:cs="Times New Roman"/>
                <w:sz w:val="24"/>
                <w:szCs w:val="24"/>
                <w:shd w:val="clear" w:color="auto" w:fill="FFFFFF"/>
                <w:lang w:eastAsia="ru-RU"/>
              </w:rPr>
              <w:t>Светенка</w:t>
            </w:r>
            <w:proofErr w:type="spellEnd"/>
            <w:r>
              <w:rPr>
                <w:rFonts w:ascii="Times New Roman" w:eastAsia="Calibri" w:hAnsi="Times New Roman" w:cs="Times New Roman"/>
                <w:sz w:val="24"/>
                <w:szCs w:val="24"/>
                <w:shd w:val="clear" w:color="auto" w:fill="FFFFFF"/>
                <w:lang w:eastAsia="ru-RU"/>
              </w:rPr>
              <w:t xml:space="preserve"> </w:t>
            </w:r>
            <w:proofErr w:type="spellStart"/>
            <w:r>
              <w:rPr>
                <w:rFonts w:ascii="Times New Roman" w:eastAsia="Calibri" w:hAnsi="Times New Roman" w:cs="Times New Roman"/>
                <w:sz w:val="24"/>
                <w:szCs w:val="24"/>
                <w:shd w:val="clear" w:color="auto" w:fill="FFFFFF"/>
                <w:lang w:eastAsia="ru-RU"/>
              </w:rPr>
              <w:t>Киїнської</w:t>
            </w:r>
            <w:proofErr w:type="spellEnd"/>
            <w:r>
              <w:rPr>
                <w:rFonts w:ascii="Times New Roman" w:eastAsia="Calibri" w:hAnsi="Times New Roman" w:cs="Times New Roman"/>
                <w:sz w:val="24"/>
                <w:szCs w:val="24"/>
                <w:shd w:val="clear" w:color="auto" w:fill="FFFFFF"/>
                <w:lang w:eastAsia="ru-RU"/>
              </w:rPr>
              <w:t xml:space="preserve"> сільської ради, </w:t>
            </w:r>
            <w:proofErr w:type="spellStart"/>
            <w:r>
              <w:rPr>
                <w:rFonts w:ascii="Times New Roman" w:eastAsia="Calibri" w:hAnsi="Times New Roman" w:cs="Times New Roman"/>
                <w:sz w:val="24"/>
                <w:szCs w:val="24"/>
                <w:lang w:eastAsia="ru-RU"/>
              </w:rPr>
              <w:t>Старобілоуського</w:t>
            </w:r>
            <w:proofErr w:type="spellEnd"/>
            <w:r>
              <w:rPr>
                <w:rFonts w:ascii="Times New Roman" w:eastAsia="Calibri" w:hAnsi="Times New Roman" w:cs="Times New Roman"/>
                <w:sz w:val="24"/>
                <w:szCs w:val="24"/>
                <w:lang w:eastAsia="ru-RU"/>
              </w:rPr>
              <w:t xml:space="preserve"> ліцею </w:t>
            </w:r>
            <w:proofErr w:type="spellStart"/>
            <w:r>
              <w:rPr>
                <w:rFonts w:ascii="Times New Roman" w:eastAsia="Calibri" w:hAnsi="Times New Roman" w:cs="Times New Roman"/>
                <w:sz w:val="24"/>
                <w:szCs w:val="24"/>
                <w:lang w:eastAsia="ru-RU"/>
              </w:rPr>
              <w:t>Новобілоуської</w:t>
            </w:r>
            <w:proofErr w:type="spellEnd"/>
            <w:r>
              <w:rPr>
                <w:rFonts w:ascii="Times New Roman" w:eastAsia="Calibri" w:hAnsi="Times New Roman" w:cs="Times New Roman"/>
                <w:sz w:val="24"/>
                <w:szCs w:val="24"/>
                <w:lang w:eastAsia="ru-RU"/>
              </w:rPr>
              <w:t xml:space="preserve"> сільської ради,</w:t>
            </w:r>
            <w:r>
              <w:rPr>
                <w:rFonts w:ascii="Times New Roman" w:eastAsia="Calibri" w:hAnsi="Times New Roman" w:cs="Times New Roman"/>
                <w:sz w:val="24"/>
                <w:szCs w:val="24"/>
                <w:shd w:val="clear" w:color="auto" w:fill="FFFFFF"/>
                <w:lang w:eastAsia="ru-RU"/>
              </w:rPr>
              <w:t xml:space="preserve"> </w:t>
            </w:r>
            <w:r>
              <w:rPr>
                <w:rFonts w:ascii="Times New Roman" w:eastAsia="Calibri" w:hAnsi="Times New Roman" w:cs="Times New Roman"/>
                <w:sz w:val="24"/>
                <w:szCs w:val="24"/>
                <w:lang w:eastAsia="ru-RU"/>
              </w:rPr>
              <w:t>комунального закладу «Чернігівський обласний науковий ліцей» Чернігівської обласної ради</w:t>
            </w:r>
            <w:r>
              <w:rPr>
                <w:rFonts w:ascii="Times New Roman" w:eastAsia="Calibri" w:hAnsi="Times New Roman" w:cs="Times New Roman"/>
                <w:sz w:val="24"/>
                <w:szCs w:val="24"/>
                <w:shd w:val="clear" w:color="auto" w:fill="F1F5FC"/>
                <w:lang w:eastAsia="ru-RU"/>
              </w:rPr>
              <w:t xml:space="preserve"> </w:t>
            </w:r>
            <w:r>
              <w:rPr>
                <w:rFonts w:ascii="Times New Roman" w:eastAsia="Calibri" w:hAnsi="Times New Roman" w:cs="Times New Roman"/>
                <w:sz w:val="24"/>
                <w:szCs w:val="24"/>
                <w:shd w:val="clear" w:color="auto" w:fill="FFFFFF"/>
                <w:lang w:eastAsia="ru-RU"/>
              </w:rPr>
              <w:t xml:space="preserve">у межах реалізації </w:t>
            </w:r>
            <w:proofErr w:type="spellStart"/>
            <w:r>
              <w:rPr>
                <w:rFonts w:ascii="Times New Roman" w:eastAsia="Calibri" w:hAnsi="Times New Roman" w:cs="Times New Roman"/>
                <w:sz w:val="24"/>
                <w:szCs w:val="24"/>
                <w:shd w:val="clear" w:color="auto" w:fill="FFFFFF"/>
                <w:lang w:eastAsia="ru-RU"/>
              </w:rPr>
              <w:t>Проєкту</w:t>
            </w:r>
            <w:proofErr w:type="spellEnd"/>
            <w:r>
              <w:rPr>
                <w:rFonts w:ascii="Times New Roman" w:eastAsia="Calibri" w:hAnsi="Times New Roman" w:cs="Times New Roman"/>
                <w:sz w:val="24"/>
                <w:szCs w:val="24"/>
                <w:shd w:val="clear" w:color="auto" w:fill="FFFFFF"/>
                <w:lang w:eastAsia="ru-RU"/>
              </w:rPr>
              <w:t xml:space="preserve"> «Покращення доступу до освіти та послуг із захисту дітей, які постраждали через війну в м. Житомир та м. Чернігів, Україна», що реалізовується FONDAZIONE TERRE DES HOMMES ITALY за підтримки TERRE DES HOMMES NETHERLANDS та впроваджується ГО «Асоціація демократичного розвитку».</w:t>
            </w:r>
          </w:p>
          <w:p w:rsidR="00504F1C" w:rsidRDefault="00CE4155">
            <w:pPr>
              <w:spacing w:line="240" w:lineRule="auto"/>
              <w:ind w:firstLine="184"/>
              <w:jc w:val="both"/>
              <w:rPr>
                <w:rFonts w:ascii="Times New Roman" w:hAnsi="Times New Roman" w:cs="Times New Roman"/>
                <w:bCs/>
                <w:sz w:val="24"/>
                <w:szCs w:val="24"/>
                <w:highlight w:val="yellow"/>
              </w:rPr>
            </w:pPr>
            <w:hyperlink r:id="rId40" w:tooltip="https://docs.google.com/document/d/1e1ujMVCxU_eiYmYuL7LtCOSrYSv5ACz0/edit?usp=sharing&amp;ouid=116950482912506893126&amp;rtpof=true&amp;sd=true" w:history="1">
              <w:r w:rsidR="00107BFA">
                <w:rPr>
                  <w:rFonts w:ascii="Times New Roman" w:eastAsia="Calibri" w:hAnsi="Times New Roman" w:cs="Times New Roman"/>
                  <w:sz w:val="24"/>
                  <w:szCs w:val="24"/>
                  <w:u w:val="single"/>
                  <w:shd w:val="clear" w:color="auto" w:fill="FFFFFF"/>
                  <w:lang w:eastAsia="ru-RU"/>
                </w:rPr>
                <w:t>https://docs.google.com/document/d/1e1ujMVCxU</w:t>
              </w:r>
              <w:r w:rsidR="00107BFA">
                <w:rPr>
                  <w:rFonts w:ascii="Times New Roman" w:eastAsia="Calibri" w:hAnsi="Times New Roman" w:cs="Times New Roman"/>
                  <w:sz w:val="24"/>
                  <w:szCs w:val="24"/>
                  <w:u w:val="single"/>
                  <w:shd w:val="clear" w:color="auto" w:fill="FFFFFF"/>
                  <w:lang w:eastAsia="ru-RU"/>
                </w:rPr>
                <w:lastRenderedPageBreak/>
                <w:t>_eiYmYuL7LtCOSrYSv5ACz0/edit?usp=sharing&amp;ouid=116950482912506893126&amp;rtpof=true&amp;sd=true</w:t>
              </w:r>
            </w:hyperlink>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провести заходи для педагогічних працівників з питань профілактики емоційного вигорання, формування </w:t>
            </w:r>
            <w:proofErr w:type="spellStart"/>
            <w:r>
              <w:rPr>
                <w:rFonts w:ascii="Times New Roman" w:eastAsia="Times New Roman" w:hAnsi="Times New Roman" w:cs="Times New Roman"/>
                <w:sz w:val="24"/>
                <w:szCs w:val="24"/>
              </w:rPr>
              <w:t>стресостійкості</w:t>
            </w:r>
            <w:proofErr w:type="spellEnd"/>
            <w:r>
              <w:rPr>
                <w:rFonts w:ascii="Times New Roman" w:eastAsia="Times New Roman" w:hAnsi="Times New Roman" w:cs="Times New Roman"/>
                <w:sz w:val="24"/>
                <w:szCs w:val="24"/>
              </w:rPr>
              <w:t xml:space="preserve"> та індивідуального педагогічного підходу в роботі з дітьми з особливими освітніми потребами (семінари, тренінги тощо)</w:t>
            </w:r>
          </w:p>
        </w:tc>
        <w:tc>
          <w:tcPr>
            <w:tcW w:w="2022" w:type="dxa"/>
            <w:shd w:val="clear" w:color="auto" w:fill="auto"/>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504F1C" w:rsidRDefault="00504F1C">
            <w:pPr>
              <w:spacing w:line="240" w:lineRule="auto"/>
              <w:ind w:left="120"/>
              <w:jc w:val="center"/>
              <w:rPr>
                <w:rFonts w:ascii="Times New Roman" w:eastAsia="Times New Roman" w:hAnsi="Times New Roman" w:cs="Times New Roman"/>
                <w:b/>
                <w:i/>
                <w:sz w:val="24"/>
                <w:szCs w:val="24"/>
              </w:rPr>
            </w:pP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84" w:type="dxa"/>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Pr>
          <w:p w:rsidR="00504F1C" w:rsidRDefault="00107BFA">
            <w:pPr>
              <w:spacing w:line="240" w:lineRule="auto"/>
              <w:ind w:firstLine="3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Із метою профілактики емоційного вигорання, формування </w:t>
            </w:r>
            <w:proofErr w:type="spellStart"/>
            <w:r>
              <w:rPr>
                <w:rFonts w:ascii="Times New Roman" w:eastAsia="Times New Roman" w:hAnsi="Times New Roman" w:cs="Times New Roman"/>
                <w:sz w:val="24"/>
                <w:szCs w:val="24"/>
                <w:lang w:eastAsia="ru-RU"/>
              </w:rPr>
              <w:t>стресостійкості</w:t>
            </w:r>
            <w:proofErr w:type="spellEnd"/>
            <w:r>
              <w:rPr>
                <w:rFonts w:ascii="Times New Roman" w:eastAsia="Times New Roman" w:hAnsi="Times New Roman" w:cs="Times New Roman"/>
                <w:sz w:val="24"/>
                <w:szCs w:val="24"/>
                <w:lang w:eastAsia="ru-RU"/>
              </w:rPr>
              <w:t xml:space="preserve"> та індивідуального педагогічного підходу в роботі з дітьми з особливими освітніми потребами працівниками психологічної служби системи освіти систематично проводяться профілактичні заходи – семінари, тренінги, «круглі столи» щодо формування навичок </w:t>
            </w:r>
            <w:proofErr w:type="spellStart"/>
            <w:r>
              <w:rPr>
                <w:rFonts w:ascii="Times New Roman" w:eastAsia="Times New Roman" w:hAnsi="Times New Roman" w:cs="Times New Roman"/>
                <w:sz w:val="24"/>
                <w:szCs w:val="24"/>
                <w:lang w:eastAsia="ru-RU"/>
              </w:rPr>
              <w:t>асертивного</w:t>
            </w:r>
            <w:proofErr w:type="spellEnd"/>
            <w:r>
              <w:rPr>
                <w:rFonts w:ascii="Times New Roman" w:eastAsia="Times New Roman" w:hAnsi="Times New Roman" w:cs="Times New Roman"/>
                <w:sz w:val="24"/>
                <w:szCs w:val="24"/>
                <w:lang w:eastAsia="ru-RU"/>
              </w:rPr>
              <w:t xml:space="preserve"> спілкування та ефективної взаємодії серед учасників освітнього процесу. </w:t>
            </w:r>
          </w:p>
          <w:p w:rsidR="00504F1C" w:rsidRDefault="00107BFA">
            <w:pPr>
              <w:spacing w:line="240" w:lineRule="auto"/>
              <w:ind w:firstLine="325"/>
              <w:jc w:val="both"/>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lang w:eastAsia="ru-RU"/>
              </w:rPr>
              <w:t>Так, 20 жовтня 2023 року відбулося секційне засідання (</w:t>
            </w:r>
            <w:proofErr w:type="spellStart"/>
            <w:r>
              <w:rPr>
                <w:rFonts w:ascii="Times New Roman" w:eastAsia="Calibri" w:hAnsi="Times New Roman" w:cs="Times New Roman"/>
                <w:sz w:val="24"/>
                <w:szCs w:val="24"/>
                <w:lang w:eastAsia="ru-RU"/>
              </w:rPr>
              <w:t>вебінар</w:t>
            </w:r>
            <w:proofErr w:type="spellEnd"/>
            <w:r>
              <w:rPr>
                <w:rFonts w:ascii="Times New Roman" w:eastAsia="Calibri" w:hAnsi="Times New Roman" w:cs="Times New Roman"/>
                <w:sz w:val="24"/>
                <w:szCs w:val="24"/>
                <w:lang w:eastAsia="ru-RU"/>
              </w:rPr>
              <w:t xml:space="preserve">) для фахівців психологічної служби у рамках Всеукраїнської науково-практичної конференції «Освіта в умовах війни: </w:t>
            </w:r>
            <w:proofErr w:type="spellStart"/>
            <w:r>
              <w:rPr>
                <w:rFonts w:ascii="Times New Roman" w:eastAsia="Calibri" w:hAnsi="Times New Roman" w:cs="Times New Roman"/>
                <w:sz w:val="24"/>
                <w:szCs w:val="24"/>
                <w:lang w:eastAsia="ru-RU"/>
              </w:rPr>
              <w:t>цінісно-смислові</w:t>
            </w:r>
            <w:proofErr w:type="spellEnd"/>
            <w:r>
              <w:rPr>
                <w:rFonts w:ascii="Times New Roman" w:eastAsia="Calibri" w:hAnsi="Times New Roman" w:cs="Times New Roman"/>
                <w:sz w:val="24"/>
                <w:szCs w:val="24"/>
                <w:lang w:eastAsia="ru-RU"/>
              </w:rPr>
              <w:t xml:space="preserve"> орієнтири Перемоги України» з проблеми «Кризові умови сучасності: психологічні виклики та актуальні проблеми психологічної допомоги в умовах воєнного часу», у межах якого розглядалися питання профілактики емоційного вигорання, формування </w:t>
            </w:r>
            <w:proofErr w:type="spellStart"/>
            <w:r>
              <w:rPr>
                <w:rFonts w:ascii="Times New Roman" w:eastAsia="Calibri" w:hAnsi="Times New Roman" w:cs="Times New Roman"/>
                <w:sz w:val="24"/>
                <w:szCs w:val="24"/>
                <w:lang w:eastAsia="ru-RU"/>
              </w:rPr>
              <w:t>стресостійкості</w:t>
            </w:r>
            <w:proofErr w:type="spellEnd"/>
            <w:r>
              <w:rPr>
                <w:rFonts w:ascii="Times New Roman" w:eastAsia="Calibri" w:hAnsi="Times New Roman" w:cs="Times New Roman"/>
                <w:sz w:val="24"/>
                <w:szCs w:val="24"/>
                <w:lang w:eastAsia="ru-RU"/>
              </w:rPr>
              <w:t xml:space="preserve"> педагогічних працівників. Від 04 жовтня 2023 року до 15 листопада 2023 року в 5 територіальних громадах (</w:t>
            </w:r>
            <w:proofErr w:type="spellStart"/>
            <w:r>
              <w:rPr>
                <w:rFonts w:ascii="Times New Roman" w:eastAsia="Calibri" w:hAnsi="Times New Roman" w:cs="Times New Roman"/>
                <w:sz w:val="24"/>
                <w:szCs w:val="24"/>
                <w:lang w:eastAsia="ru-RU"/>
              </w:rPr>
              <w:t>Семенівській</w:t>
            </w:r>
            <w:proofErr w:type="spellEnd"/>
            <w:r>
              <w:rPr>
                <w:rFonts w:ascii="Times New Roman" w:eastAsia="Calibri" w:hAnsi="Times New Roman" w:cs="Times New Roman"/>
                <w:sz w:val="24"/>
                <w:szCs w:val="24"/>
                <w:lang w:eastAsia="ru-RU"/>
              </w:rPr>
              <w:t xml:space="preserve">, Ніжинській, </w:t>
            </w:r>
            <w:proofErr w:type="spellStart"/>
            <w:r>
              <w:rPr>
                <w:rFonts w:ascii="Times New Roman" w:eastAsia="Calibri" w:hAnsi="Times New Roman" w:cs="Times New Roman"/>
                <w:sz w:val="24"/>
                <w:szCs w:val="24"/>
                <w:lang w:eastAsia="ru-RU"/>
              </w:rPr>
              <w:t>Новобілоуській</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Тупичівській</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Городнянській</w:t>
            </w:r>
            <w:proofErr w:type="spellEnd"/>
            <w:r>
              <w:rPr>
                <w:rFonts w:ascii="Times New Roman" w:eastAsia="Calibri" w:hAnsi="Times New Roman" w:cs="Times New Roman"/>
                <w:sz w:val="24"/>
                <w:szCs w:val="24"/>
                <w:lang w:eastAsia="ru-RU"/>
              </w:rPr>
              <w:t xml:space="preserve">) працівниками </w:t>
            </w:r>
            <w:r>
              <w:rPr>
                <w:rFonts w:ascii="Times New Roman" w:eastAsia="Calibri" w:hAnsi="Times New Roman" w:cs="Times New Roman"/>
                <w:sz w:val="24"/>
                <w:szCs w:val="24"/>
                <w:shd w:val="clear" w:color="auto" w:fill="FFFFFF"/>
                <w:lang w:eastAsia="ru-RU"/>
              </w:rPr>
              <w:t>Навчально-методичного центру психологічної служби у системі освіти Чернігівської області</w:t>
            </w:r>
            <w:r>
              <w:rPr>
                <w:rFonts w:ascii="Times New Roman" w:eastAsia="Calibri" w:hAnsi="Times New Roman" w:cs="Times New Roman"/>
                <w:sz w:val="24"/>
                <w:szCs w:val="24"/>
                <w:lang w:eastAsia="ru-RU"/>
              </w:rPr>
              <w:t xml:space="preserve"> проведено тренінги для педагогічних працівників «Психологічна підтримка та практичні техніки задля самовідновлення/зцілення в умовах війни» в рамках </w:t>
            </w:r>
            <w:proofErr w:type="spellStart"/>
            <w:r>
              <w:rPr>
                <w:rFonts w:ascii="Times New Roman" w:eastAsia="Calibri" w:hAnsi="Times New Roman" w:cs="Times New Roman"/>
                <w:sz w:val="24"/>
                <w:szCs w:val="24"/>
                <w:lang w:eastAsia="ru-RU"/>
              </w:rPr>
              <w:t>Проєкту</w:t>
            </w:r>
            <w:proofErr w:type="spellEnd"/>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val="en-US" w:eastAsia="ru-RU"/>
              </w:rPr>
              <w:t>CLEAR</w:t>
            </w: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shd w:val="clear" w:color="auto" w:fill="FFFFFF"/>
                <w:lang w:eastAsia="ru-RU"/>
              </w:rPr>
              <w:t xml:space="preserve">Програма дій та </w:t>
            </w:r>
            <w:r>
              <w:rPr>
                <w:rFonts w:ascii="Times New Roman" w:eastAsia="Calibri" w:hAnsi="Times New Roman" w:cs="Times New Roman"/>
                <w:sz w:val="24"/>
                <w:szCs w:val="24"/>
                <w:shd w:val="clear" w:color="auto" w:fill="FFFFFF"/>
                <w:lang w:eastAsia="ru-RU"/>
              </w:rPr>
              <w:lastRenderedPageBreak/>
              <w:t xml:space="preserve">реагування територіальних громад на надзвичайні ситуації, яка впроваджується міжнародною організацією </w:t>
            </w:r>
            <w:proofErr w:type="spellStart"/>
            <w:r>
              <w:rPr>
                <w:rFonts w:ascii="Times New Roman" w:eastAsia="Calibri" w:hAnsi="Times New Roman" w:cs="Times New Roman"/>
                <w:sz w:val="24"/>
                <w:szCs w:val="24"/>
                <w:shd w:val="clear" w:color="auto" w:fill="FFFFFF"/>
                <w:lang w:eastAsia="ru-RU"/>
              </w:rPr>
              <w:t>Global</w:t>
            </w:r>
            <w:proofErr w:type="spellEnd"/>
            <w:r>
              <w:rPr>
                <w:rFonts w:ascii="Times New Roman" w:eastAsia="Calibri" w:hAnsi="Times New Roman" w:cs="Times New Roman"/>
                <w:sz w:val="24"/>
                <w:szCs w:val="24"/>
                <w:shd w:val="clear" w:color="auto" w:fill="FFFFFF"/>
                <w:lang w:eastAsia="ru-RU"/>
              </w:rPr>
              <w:t xml:space="preserve"> </w:t>
            </w:r>
            <w:proofErr w:type="spellStart"/>
            <w:r>
              <w:rPr>
                <w:rFonts w:ascii="Times New Roman" w:eastAsia="Calibri" w:hAnsi="Times New Roman" w:cs="Times New Roman"/>
                <w:sz w:val="24"/>
                <w:szCs w:val="24"/>
                <w:shd w:val="clear" w:color="auto" w:fill="FFFFFF"/>
                <w:lang w:eastAsia="ru-RU"/>
              </w:rPr>
              <w:t>Communities</w:t>
            </w:r>
            <w:proofErr w:type="spellEnd"/>
            <w:r>
              <w:rPr>
                <w:rFonts w:ascii="Times New Roman" w:eastAsia="Calibri" w:hAnsi="Times New Roman" w:cs="Times New Roman"/>
                <w:sz w:val="24"/>
                <w:szCs w:val="24"/>
                <w:shd w:val="clear" w:color="auto" w:fill="FFFFFF"/>
                <w:lang w:eastAsia="ru-RU"/>
              </w:rPr>
              <w:t>).</w:t>
            </w:r>
          </w:p>
          <w:p w:rsidR="00504F1C" w:rsidRDefault="00CE4155">
            <w:pPr>
              <w:spacing w:line="240" w:lineRule="auto"/>
              <w:ind w:firstLine="325"/>
              <w:jc w:val="both"/>
              <w:rPr>
                <w:rFonts w:ascii="Times New Roman" w:hAnsi="Times New Roman" w:cs="Times New Roman"/>
                <w:bCs/>
                <w:sz w:val="24"/>
                <w:szCs w:val="24"/>
                <w:highlight w:val="yellow"/>
              </w:rPr>
            </w:pPr>
            <w:hyperlink r:id="rId41" w:tooltip="https://docs.google.com/document/d/1e1ujMVCxU_eiYmYuL7LtCOSrYSv5ACz0/edit?usp=sharing&amp;ouid=116950482912506893126&amp;rtpof=true&amp;sd=true" w:history="1">
              <w:r w:rsidR="00107BFA">
                <w:rPr>
                  <w:rFonts w:ascii="Times New Roman" w:eastAsia="Calibri" w:hAnsi="Times New Roman" w:cs="Times New Roman"/>
                  <w:sz w:val="24"/>
                  <w:szCs w:val="24"/>
                  <w:u w:val="single"/>
                  <w:shd w:val="clear" w:color="auto" w:fill="FFFFFF"/>
                  <w:lang w:eastAsia="ru-RU"/>
                </w:rPr>
                <w:t>https://docs.google.com/document/d/1e1ujMVCxU_eiYmYuL7LtCOSrYSv5ACz0/edit?usp=sharing&amp;ouid=116950482912506893126&amp;rtpof=true&amp;sd=true</w:t>
              </w:r>
            </w:hyperlink>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spacing w:line="24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Завдання: Проведено навчання у секторі ІТ для вихованців центрів соціально-психологічної реабілітації дітей  </w:t>
            </w:r>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визначити потреби серед вихованців центрів соціально-психологічної реабілітації дітей</w:t>
            </w:r>
          </w:p>
        </w:tc>
        <w:tc>
          <w:tcPr>
            <w:tcW w:w="2022" w:type="dxa"/>
            <w:vMerge w:val="restart"/>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sz w:val="24"/>
                <w:szCs w:val="24"/>
              </w:rPr>
              <w:t>Служба у справах дітей облдержадміністрації спільно з благодійними фондом «</w:t>
            </w:r>
            <w:proofErr w:type="spellStart"/>
            <w:r>
              <w:rPr>
                <w:rFonts w:ascii="Times New Roman" w:eastAsia="Times New Roman" w:hAnsi="Times New Roman" w:cs="Times New Roman"/>
                <w:sz w:val="24"/>
                <w:szCs w:val="24"/>
              </w:rPr>
              <w:t>Благомай</w:t>
            </w:r>
            <w:proofErr w:type="spellEnd"/>
            <w:r>
              <w:rPr>
                <w:rFonts w:ascii="Times New Roman" w:eastAsia="Times New Roman" w:hAnsi="Times New Roman" w:cs="Times New Roman"/>
                <w:sz w:val="24"/>
                <w:szCs w:val="24"/>
              </w:rPr>
              <w:t>»</w:t>
            </w: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84" w:type="dxa"/>
            <w:vMerge w:val="restart"/>
            <w:shd w:val="clear" w:color="auto" w:fill="auto"/>
          </w:tcPr>
          <w:p w:rsidR="00504F1C" w:rsidRDefault="00107BFA">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Не розпочато</w:t>
            </w:r>
          </w:p>
        </w:tc>
        <w:tc>
          <w:tcPr>
            <w:tcW w:w="5386" w:type="dxa"/>
            <w:vMerge w:val="restart"/>
            <w:shd w:val="clear" w:color="auto" w:fill="auto"/>
          </w:tcPr>
          <w:p w:rsidR="00504F1C" w:rsidRDefault="00107BFA">
            <w:pPr>
              <w:spacing w:line="240" w:lineRule="auto"/>
              <w:ind w:left="-100" w:firstLine="425"/>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Враховуючи </w:t>
            </w:r>
            <w:proofErr w:type="spellStart"/>
            <w:r>
              <w:rPr>
                <w:rFonts w:ascii="Times New Roman" w:eastAsia="Times New Roman" w:hAnsi="Times New Roman" w:cs="Times New Roman"/>
                <w:iCs/>
                <w:sz w:val="24"/>
                <w:szCs w:val="24"/>
              </w:rPr>
              <w:t>безпекову</w:t>
            </w:r>
            <w:proofErr w:type="spellEnd"/>
            <w:r>
              <w:rPr>
                <w:rFonts w:ascii="Times New Roman" w:eastAsia="Times New Roman" w:hAnsi="Times New Roman" w:cs="Times New Roman"/>
                <w:iCs/>
                <w:sz w:val="24"/>
                <w:szCs w:val="24"/>
              </w:rPr>
              <w:t xml:space="preserve"> ситуацію заходи, які були заплановані щодо навчання вихованців у секторі ІТ перенесені на 2024 рік. </w:t>
            </w:r>
          </w:p>
          <w:p w:rsidR="00504F1C" w:rsidRDefault="00107BFA">
            <w:pPr>
              <w:spacing w:line="240" w:lineRule="auto"/>
              <w:ind w:left="-100" w:firstLine="425"/>
              <w:jc w:val="both"/>
              <w:rPr>
                <w:rFonts w:ascii="Times New Roman" w:hAnsi="Times New Roman" w:cs="Times New Roman"/>
                <w:sz w:val="24"/>
                <w:szCs w:val="24"/>
                <w:highlight w:val="yellow"/>
              </w:rPr>
            </w:pPr>
            <w:r>
              <w:rPr>
                <w:rFonts w:ascii="Times New Roman" w:eastAsia="Times New Roman" w:hAnsi="Times New Roman" w:cs="Times New Roman"/>
                <w:iCs/>
                <w:sz w:val="24"/>
                <w:szCs w:val="24"/>
              </w:rPr>
              <w:t>На даний час триває робота щодо узгодження термінів навчання.</w:t>
            </w:r>
          </w:p>
        </w:tc>
      </w:tr>
      <w:tr w:rsidR="00504F1C" w:rsidTr="00F83081">
        <w:trPr>
          <w:gridAfter w:val="1"/>
          <w:wAfter w:w="11" w:type="dxa"/>
          <w:trHeight w:val="450"/>
        </w:trPr>
        <w:tc>
          <w:tcPr>
            <w:tcW w:w="2473" w:type="dxa"/>
            <w:gridSpan w:val="3"/>
            <w:shd w:val="clear" w:color="auto" w:fill="auto"/>
            <w:tcMar>
              <w:top w:w="100" w:type="dxa"/>
              <w:left w:w="100" w:type="dxa"/>
              <w:bottom w:w="100" w:type="dxa"/>
              <w:right w:w="100" w:type="dxa"/>
            </w:tcMar>
          </w:tcPr>
          <w:p w:rsidR="00504F1C" w:rsidRDefault="00107BFA">
            <w:pPr>
              <w:spacing w:line="240" w:lineRule="auto"/>
              <w:rPr>
                <w:rFonts w:ascii="Times New Roman" w:hAnsi="Times New Roman" w:cs="Times New Roman"/>
                <w:sz w:val="24"/>
                <w:szCs w:val="24"/>
              </w:rPr>
            </w:pPr>
            <w:r>
              <w:rPr>
                <w:rFonts w:ascii="Times New Roman" w:hAnsi="Times New Roman" w:cs="Times New Roman"/>
                <w:sz w:val="24"/>
                <w:szCs w:val="24"/>
              </w:rPr>
              <w:t xml:space="preserve">навчання у секторі ІТ для вихованців центрів соціально-психологічної реабілітації дітей  </w:t>
            </w:r>
          </w:p>
          <w:p w:rsidR="00504F1C" w:rsidRDefault="00504F1C">
            <w:pPr>
              <w:spacing w:line="240" w:lineRule="auto"/>
              <w:rPr>
                <w:rFonts w:ascii="Times New Roman" w:eastAsia="Times New Roman" w:hAnsi="Times New Roman" w:cs="Times New Roman"/>
                <w:sz w:val="24"/>
                <w:szCs w:val="24"/>
              </w:rPr>
            </w:pPr>
          </w:p>
        </w:tc>
        <w:tc>
          <w:tcPr>
            <w:tcW w:w="2022" w:type="dxa"/>
            <w:vMerge/>
            <w:shd w:val="clear" w:color="auto" w:fill="auto"/>
          </w:tcPr>
          <w:p w:rsidR="00504F1C" w:rsidRDefault="00504F1C">
            <w:pPr>
              <w:spacing w:line="240" w:lineRule="auto"/>
              <w:ind w:left="120"/>
              <w:jc w:val="center"/>
              <w:rPr>
                <w:rFonts w:ascii="Times New Roman" w:eastAsia="Times New Roman" w:hAnsi="Times New Roman" w:cs="Times New Roman"/>
                <w:b/>
                <w:i/>
                <w:sz w:val="24"/>
                <w:szCs w:val="24"/>
              </w:rPr>
            </w:pPr>
          </w:p>
        </w:tc>
        <w:tc>
          <w:tcPr>
            <w:tcW w:w="1701" w:type="dxa"/>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1" w:type="dxa"/>
            <w:gridSpan w:val="3"/>
            <w:shd w:val="clear" w:color="auto" w:fill="auto"/>
          </w:tcPr>
          <w:p w:rsidR="00504F1C" w:rsidRDefault="00107BF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84" w:type="dxa"/>
            <w:vMerge/>
            <w:shd w:val="clear" w:color="auto" w:fill="auto"/>
          </w:tcPr>
          <w:p w:rsidR="00504F1C" w:rsidRDefault="00504F1C">
            <w:pPr>
              <w:spacing w:line="240" w:lineRule="auto"/>
              <w:ind w:left="120"/>
              <w:jc w:val="center"/>
              <w:rPr>
                <w:rFonts w:ascii="Times New Roman" w:eastAsia="Times New Roman" w:hAnsi="Times New Roman" w:cs="Times New Roman"/>
                <w:b/>
                <w:i/>
                <w:sz w:val="24"/>
                <w:szCs w:val="24"/>
                <w:highlight w:val="yellow"/>
              </w:rPr>
            </w:pPr>
          </w:p>
        </w:tc>
        <w:tc>
          <w:tcPr>
            <w:tcW w:w="5386" w:type="dxa"/>
            <w:vMerge/>
            <w:shd w:val="clear" w:color="auto" w:fill="auto"/>
          </w:tcPr>
          <w:p w:rsidR="00504F1C" w:rsidRDefault="00504F1C">
            <w:pPr>
              <w:spacing w:line="240" w:lineRule="auto"/>
              <w:ind w:firstLine="325"/>
              <w:jc w:val="both"/>
              <w:rPr>
                <w:rFonts w:ascii="Times New Roman" w:hAnsi="Times New Roman" w:cs="Times New Roman"/>
                <w:sz w:val="24"/>
                <w:szCs w:val="24"/>
                <w:highlight w:val="yellow"/>
              </w:rPr>
            </w:pPr>
          </w:p>
        </w:tc>
      </w:tr>
      <w:tr w:rsidR="00504F1C" w:rsidTr="00F83081">
        <w:trPr>
          <w:gridAfter w:val="1"/>
          <w:wAfter w:w="11" w:type="dxa"/>
          <w:trHeight w:val="450"/>
        </w:trPr>
        <w:tc>
          <w:tcPr>
            <w:tcW w:w="15267" w:type="dxa"/>
            <w:gridSpan w:val="10"/>
            <w:shd w:val="clear" w:color="auto" w:fill="auto"/>
            <w:tcMar>
              <w:top w:w="100" w:type="dxa"/>
              <w:left w:w="100" w:type="dxa"/>
              <w:bottom w:w="100" w:type="dxa"/>
              <w:right w:w="100" w:type="dxa"/>
            </w:tcMar>
          </w:tcPr>
          <w:p w:rsidR="00504F1C" w:rsidRDefault="00107BFA">
            <w:pPr>
              <w:ind w:left="120"/>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Напрям 6. Економічна </w:t>
            </w:r>
            <w:proofErr w:type="spellStart"/>
            <w:r>
              <w:rPr>
                <w:rFonts w:ascii="Times New Roman" w:eastAsia="Times New Roman" w:hAnsi="Times New Roman" w:cs="Times New Roman"/>
                <w:b/>
                <w:i/>
                <w:sz w:val="24"/>
                <w:szCs w:val="24"/>
              </w:rPr>
              <w:t>безбар’єрність</w:t>
            </w:r>
            <w:proofErr w:type="spellEnd"/>
            <w:r>
              <w:rPr>
                <w:rFonts w:ascii="Times New Roman" w:eastAsia="Times New Roman" w:hAnsi="Times New Roman" w:cs="Times New Roman"/>
                <w:b/>
                <w:i/>
                <w:sz w:val="24"/>
                <w:szCs w:val="24"/>
              </w:rPr>
              <w:t xml:space="preserve">: Всі громадяни незалежно від віку, статі, сімейного стану чи стану здоров'я мають умови та можливості для працевлаштування, отримання фінансових та інших ресурсів для заняття підприємництвом чи </w:t>
            </w:r>
            <w:proofErr w:type="spellStart"/>
            <w:r>
              <w:rPr>
                <w:rFonts w:ascii="Times New Roman" w:eastAsia="Times New Roman" w:hAnsi="Times New Roman" w:cs="Times New Roman"/>
                <w:b/>
                <w:i/>
                <w:sz w:val="24"/>
                <w:szCs w:val="24"/>
              </w:rPr>
              <w:t>самозайнятістю</w:t>
            </w:r>
            <w:proofErr w:type="spellEnd"/>
          </w:p>
        </w:tc>
      </w:tr>
      <w:tr w:rsidR="00504F1C" w:rsidTr="00F83081">
        <w:trPr>
          <w:gridAfter w:val="1"/>
          <w:wAfter w:w="11" w:type="dxa"/>
          <w:trHeight w:val="239"/>
        </w:trPr>
        <w:tc>
          <w:tcPr>
            <w:tcW w:w="15267" w:type="dxa"/>
            <w:gridSpan w:val="10"/>
            <w:shd w:val="clear" w:color="auto" w:fill="auto"/>
            <w:tcMar>
              <w:top w:w="100" w:type="dxa"/>
              <w:left w:w="100" w:type="dxa"/>
              <w:bottom w:w="100" w:type="dxa"/>
              <w:right w:w="100" w:type="dxa"/>
            </w:tcMar>
          </w:tcPr>
          <w:p w:rsidR="00504F1C" w:rsidRDefault="00107BFA">
            <w:pPr>
              <w:ind w:left="1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Стратегічна ціль: стимулювання малого і середнього підприємництва</w:t>
            </w:r>
          </w:p>
        </w:tc>
      </w:tr>
      <w:tr w:rsidR="00504F1C" w:rsidTr="00F83081">
        <w:trPr>
          <w:gridAfter w:val="1"/>
          <w:wAfter w:w="11" w:type="dxa"/>
          <w:trHeight w:val="289"/>
        </w:trPr>
        <w:tc>
          <w:tcPr>
            <w:tcW w:w="15267" w:type="dxa"/>
            <w:gridSpan w:val="10"/>
            <w:shd w:val="clear" w:color="auto" w:fill="auto"/>
            <w:tcMar>
              <w:top w:w="100" w:type="dxa"/>
              <w:left w:w="100" w:type="dxa"/>
              <w:bottom w:w="100" w:type="dxa"/>
              <w:right w:w="100" w:type="dxa"/>
            </w:tcMar>
          </w:tcPr>
          <w:p w:rsidR="00504F1C" w:rsidRDefault="00107BFA">
            <w:pPr>
              <w:ind w:left="12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Завдання: Проведено інформаційні заходи щодо започаткування та здійснення підприємницької діяльності</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забезпечити надання інформаційно-консультативної підтримки суб’єктам малого і середнього </w:t>
            </w:r>
            <w:r>
              <w:rPr>
                <w:rFonts w:ascii="Times New Roman" w:eastAsia="Times New Roman" w:hAnsi="Times New Roman" w:cs="Times New Roman"/>
                <w:sz w:val="24"/>
                <w:szCs w:val="24"/>
              </w:rPr>
              <w:lastRenderedPageBreak/>
              <w:t>підприємництва та особам, які бажають розпочати власний бізнес, у тому числі представникам вразливих на ринку праці груп населення</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Департамент економічного розвитку обласної державної </w:t>
            </w:r>
            <w:r>
              <w:rPr>
                <w:rFonts w:ascii="Times New Roman" w:eastAsia="Times New Roman" w:hAnsi="Times New Roman" w:cs="Times New Roman"/>
                <w:sz w:val="24"/>
                <w:szCs w:val="24"/>
              </w:rPr>
              <w:lastRenderedPageBreak/>
              <w:t xml:space="preserve">адміністрації, </w:t>
            </w:r>
          </w:p>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організація «Регіональний фонд підтримки підприємництва по Чернігівський області»</w:t>
            </w:r>
            <w:r>
              <w:rPr>
                <w:rFonts w:ascii="Times New Roman" w:eastAsia="Times New Roman" w:hAnsi="Times New Roman" w:cs="Times New Roman"/>
                <w:sz w:val="24"/>
                <w:szCs w:val="24"/>
              </w:rPr>
              <w:br/>
              <w:t xml:space="preserve">(у порядку рекомендації), Агенція регіонального розвитку Чернігівської області (у порядку рекомендації), </w:t>
            </w:r>
          </w:p>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w:t>
            </w:r>
            <w:r>
              <w:rPr>
                <w:rFonts w:ascii="Times New Roman" w:eastAsia="Times New Roman" w:hAnsi="Times New Roman" w:cs="Times New Roman"/>
                <w:sz w:val="24"/>
                <w:szCs w:val="24"/>
              </w:rPr>
              <w:br/>
              <w:t>(у порядку рекомендації),</w:t>
            </w:r>
          </w:p>
          <w:p w:rsidR="00504F1C" w:rsidRDefault="00107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районні державні адміністрації</w:t>
            </w:r>
          </w:p>
        </w:tc>
        <w:tc>
          <w:tcPr>
            <w:tcW w:w="1712" w:type="dxa"/>
            <w:gridSpan w:val="2"/>
            <w:shd w:val="clear" w:color="auto" w:fill="auto"/>
            <w:tcMar>
              <w:top w:w="100" w:type="dxa"/>
              <w:left w:w="100" w:type="dxa"/>
              <w:bottom w:w="100" w:type="dxa"/>
              <w:right w:w="100" w:type="dxa"/>
            </w:tcMar>
          </w:tcPr>
          <w:p w:rsidR="00504F1C" w:rsidRDefault="00107BFA">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96" w:type="dxa"/>
            <w:gridSpan w:val="2"/>
            <w:shd w:val="clear" w:color="auto" w:fill="auto"/>
            <w:tcMar>
              <w:top w:w="100" w:type="dxa"/>
              <w:left w:w="100" w:type="dxa"/>
              <w:bottom w:w="100" w:type="dxa"/>
              <w:right w:w="100" w:type="dxa"/>
            </w:tcMar>
          </w:tcPr>
          <w:p w:rsidR="00504F1C" w:rsidRDefault="00107BFA">
            <w:pPr>
              <w:ind w:left="140" w:right="14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14"/>
              <w:jc w:val="both"/>
              <w:rPr>
                <w:rFonts w:ascii="Times New Roman" w:hAnsi="Times New Roman" w:cs="Times New Roman"/>
                <w:sz w:val="24"/>
                <w:szCs w:val="24"/>
              </w:rPr>
            </w:pPr>
            <w:r>
              <w:rPr>
                <w:rFonts w:ascii="Times New Roman" w:hAnsi="Times New Roman" w:cs="Times New Roman"/>
                <w:sz w:val="24"/>
                <w:szCs w:val="24"/>
              </w:rPr>
              <w:t xml:space="preserve">Обласною державною адміністрацією спільно з Державною організацією «Регіональний фонд підтримки підприємництва по Чернігівській області» та Агенцією регіонального розвитку Чернігівської області надається постійна </w:t>
            </w:r>
            <w:r>
              <w:rPr>
                <w:rFonts w:ascii="Times New Roman" w:hAnsi="Times New Roman" w:cs="Times New Roman"/>
                <w:sz w:val="24"/>
                <w:szCs w:val="24"/>
              </w:rPr>
              <w:lastRenderedPageBreak/>
              <w:t xml:space="preserve">інформаційно - консультаційна підтримка (заходи в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офлайн</w:t>
            </w:r>
            <w:proofErr w:type="spellEnd"/>
            <w:r>
              <w:rPr>
                <w:rFonts w:ascii="Times New Roman" w:hAnsi="Times New Roman" w:cs="Times New Roman"/>
                <w:sz w:val="24"/>
                <w:szCs w:val="24"/>
              </w:rPr>
              <w:t xml:space="preserve"> режимі) діючому бізнесу та підприємцям-початківцям, соціально вразливим на ринку праці верствам населення, в першу чергу ВПО, учасникам бойових дій, жінкам, жителям сільської місцевості, молоді. </w:t>
            </w:r>
          </w:p>
          <w:p w:rsidR="00504F1C" w:rsidRDefault="00107BFA">
            <w:pPr>
              <w:pStyle w:val="afa"/>
              <w:ind w:firstLine="325"/>
              <w:rPr>
                <w:sz w:val="24"/>
                <w:szCs w:val="24"/>
              </w:rPr>
            </w:pPr>
            <w:r>
              <w:rPr>
                <w:sz w:val="24"/>
                <w:szCs w:val="24"/>
              </w:rPr>
              <w:t>Впродовж 2023 року в рамках реалізації обласної Програми розвитку малого і середнього підприємництва на 2021-2027 роки проведено понад 60 інформаційно-консультаційних заходів для підприємців та осіб, які бажають започаткувати підприємницьку діяльність (</w:t>
            </w:r>
            <w:proofErr w:type="spellStart"/>
            <w:r>
              <w:rPr>
                <w:sz w:val="24"/>
                <w:szCs w:val="24"/>
              </w:rPr>
              <w:t>вебінари</w:t>
            </w:r>
            <w:proofErr w:type="spellEnd"/>
            <w:r>
              <w:rPr>
                <w:sz w:val="24"/>
                <w:szCs w:val="24"/>
              </w:rPr>
              <w:t xml:space="preserve">, семінари-консультації, лекції, тренінги з актуальних питань щодо: залучення державних та міжнародних грантових, кредитних коштів; змін до податкового та трудового законодавства тощо, за участі територіальних підрозділів центральних органів виконавчої влади та структурних підрозділів обласної державної адміністрації). </w:t>
            </w:r>
          </w:p>
          <w:p w:rsidR="00504F1C" w:rsidRDefault="00107BFA">
            <w:pPr>
              <w:pStyle w:val="afa"/>
              <w:ind w:firstLine="325"/>
              <w:rPr>
                <w:sz w:val="24"/>
                <w:szCs w:val="24"/>
              </w:rPr>
            </w:pPr>
            <w:r>
              <w:rPr>
                <w:color w:val="050505"/>
                <w:sz w:val="24"/>
                <w:szCs w:val="24"/>
              </w:rPr>
              <w:t>З метою допомогти започаткувати власну справу та здобути нові навички підприємницької діяльності з</w:t>
            </w:r>
            <w:r>
              <w:rPr>
                <w:sz w:val="24"/>
                <w:szCs w:val="24"/>
              </w:rPr>
              <w:t xml:space="preserve"> 31 жовтня по 27 листопада було проведено </w:t>
            </w:r>
            <w:r>
              <w:rPr>
                <w:color w:val="000000"/>
                <w:sz w:val="24"/>
                <w:szCs w:val="24"/>
              </w:rPr>
              <w:t>бізнес-інкубатор для ветеранів</w:t>
            </w:r>
            <w:r>
              <w:rPr>
                <w:color w:val="050505"/>
                <w:sz w:val="24"/>
                <w:szCs w:val="24"/>
              </w:rPr>
              <w:t>/нок</w:t>
            </w:r>
            <w:r>
              <w:rPr>
                <w:color w:val="000000"/>
                <w:sz w:val="24"/>
                <w:szCs w:val="24"/>
              </w:rPr>
              <w:t xml:space="preserve"> війни та членів їх родин спільно з </w:t>
            </w:r>
            <w:r>
              <w:rPr>
                <w:color w:val="050505"/>
                <w:sz w:val="24"/>
                <w:szCs w:val="24"/>
              </w:rPr>
              <w:t>Агенцією регіонального розвитку Чернігівської області у партнерстві з ГО «Ветеранський простір України «</w:t>
            </w:r>
            <w:proofErr w:type="spellStart"/>
            <w:r>
              <w:rPr>
                <w:color w:val="050505"/>
                <w:sz w:val="24"/>
                <w:szCs w:val="24"/>
              </w:rPr>
              <w:t>Серцевір</w:t>
            </w:r>
            <w:proofErr w:type="spellEnd"/>
            <w:r>
              <w:rPr>
                <w:color w:val="050505"/>
                <w:sz w:val="24"/>
                <w:szCs w:val="24"/>
              </w:rPr>
              <w:t xml:space="preserve">» та фінансової підтримки AB </w:t>
            </w:r>
            <w:proofErr w:type="spellStart"/>
            <w:r>
              <w:rPr>
                <w:color w:val="050505"/>
                <w:sz w:val="24"/>
                <w:szCs w:val="24"/>
              </w:rPr>
              <w:t>InBev</w:t>
            </w:r>
            <w:proofErr w:type="spellEnd"/>
            <w:r>
              <w:rPr>
                <w:color w:val="050505"/>
                <w:sz w:val="24"/>
                <w:szCs w:val="24"/>
              </w:rPr>
              <w:t xml:space="preserve"> </w:t>
            </w:r>
            <w:proofErr w:type="spellStart"/>
            <w:r>
              <w:rPr>
                <w:color w:val="050505"/>
                <w:sz w:val="24"/>
                <w:szCs w:val="24"/>
              </w:rPr>
              <w:t>Efes</w:t>
            </w:r>
            <w:proofErr w:type="spellEnd"/>
            <w:r>
              <w:rPr>
                <w:color w:val="050505"/>
                <w:sz w:val="24"/>
                <w:szCs w:val="24"/>
              </w:rPr>
              <w:t xml:space="preserve"> Україна. </w:t>
            </w:r>
          </w:p>
          <w:p w:rsidR="00504F1C" w:rsidRDefault="00107BFA">
            <w:pPr>
              <w:pStyle w:val="afa"/>
              <w:ind w:firstLine="325"/>
              <w:rPr>
                <w:sz w:val="24"/>
                <w:szCs w:val="24"/>
              </w:rPr>
            </w:pPr>
            <w:r>
              <w:rPr>
                <w:sz w:val="24"/>
                <w:szCs w:val="24"/>
              </w:rPr>
              <w:t xml:space="preserve">З метою оперативного інформування представників підприємництва, на офіційних сайтах Чернігівської облдержадміністрації та Департаменту економічного розвитку облдержадміністрації, а також в соціальній </w:t>
            </w:r>
            <w:r>
              <w:rPr>
                <w:sz w:val="24"/>
                <w:szCs w:val="24"/>
              </w:rPr>
              <w:lastRenderedPageBreak/>
              <w:t xml:space="preserve">мережі </w:t>
            </w:r>
            <w:proofErr w:type="spellStart"/>
            <w:r>
              <w:rPr>
                <w:sz w:val="24"/>
                <w:szCs w:val="24"/>
              </w:rPr>
              <w:t>Facebook</w:t>
            </w:r>
            <w:proofErr w:type="spellEnd"/>
            <w:r>
              <w:rPr>
                <w:sz w:val="24"/>
                <w:szCs w:val="24"/>
              </w:rPr>
              <w:t xml:space="preserve"> розміщувалась інформація щодо змін в законодавстві, фінансової підтримки, зокрема  грантових та кредитних державних, міжнародних програм, та інша актуальна інформація для суб’єктів господарювання. Крім того, постійно актуалізуються матеріали дайджестів щодо грантових можливостей для бізнесу, освітніх проєктів тощо. </w:t>
            </w:r>
          </w:p>
        </w:tc>
      </w:tr>
      <w:tr w:rsidR="00504F1C" w:rsidTr="00F83081">
        <w:trPr>
          <w:gridAfter w:val="1"/>
          <w:wAfter w:w="11" w:type="dxa"/>
          <w:trHeight w:val="450"/>
        </w:trPr>
        <w:tc>
          <w:tcPr>
            <w:tcW w:w="2340" w:type="dxa"/>
            <w:shd w:val="clear" w:color="auto" w:fill="auto"/>
            <w:tcMar>
              <w:top w:w="100" w:type="dxa"/>
              <w:left w:w="100" w:type="dxa"/>
              <w:bottom w:w="100" w:type="dxa"/>
              <w:right w:w="100" w:type="dxa"/>
            </w:tcMar>
          </w:tcPr>
          <w:p w:rsidR="00504F1C" w:rsidRDefault="00107BFA">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забезпечити  фінансову підтримку суб’єктів малого і середнього підприємництва у формі фінансового кредиту найбільш ефективних інвестиційних проєктів та/або часткового відшкодування витрат підприємств області на участь у виставково-ярмаркових заходах на національному та міжнародному рівнях</w:t>
            </w:r>
          </w:p>
        </w:tc>
        <w:tc>
          <w:tcPr>
            <w:tcW w:w="2155" w:type="dxa"/>
            <w:gridSpan w:val="3"/>
            <w:shd w:val="clear" w:color="auto" w:fill="auto"/>
            <w:tcMar>
              <w:top w:w="100" w:type="dxa"/>
              <w:left w:w="100" w:type="dxa"/>
              <w:bottom w:w="100" w:type="dxa"/>
              <w:right w:w="100" w:type="dxa"/>
            </w:tcMar>
          </w:tcPr>
          <w:p w:rsidR="00504F1C" w:rsidRDefault="00107BFA">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Департамент економічного розвитку обласної державної адміністрації, </w:t>
            </w:r>
          </w:p>
          <w:p w:rsidR="00504F1C" w:rsidRDefault="00107B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організація «Регіональний фонд підтримки підприємництва по Чернігівський області» (у порядку рекомендації)</w:t>
            </w:r>
          </w:p>
        </w:tc>
        <w:tc>
          <w:tcPr>
            <w:tcW w:w="1712" w:type="dxa"/>
            <w:gridSpan w:val="2"/>
            <w:shd w:val="clear" w:color="auto" w:fill="auto"/>
            <w:tcMar>
              <w:top w:w="100" w:type="dxa"/>
              <w:left w:w="100" w:type="dxa"/>
              <w:bottom w:w="100" w:type="dxa"/>
              <w:right w:w="100" w:type="dxa"/>
            </w:tcMar>
          </w:tcPr>
          <w:p w:rsidR="00504F1C" w:rsidRDefault="00107BFA">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shd w:val="clear" w:color="auto" w:fill="auto"/>
            <w:tcMar>
              <w:top w:w="100" w:type="dxa"/>
              <w:left w:w="100" w:type="dxa"/>
              <w:bottom w:w="100" w:type="dxa"/>
              <w:right w:w="100" w:type="dxa"/>
            </w:tcMar>
          </w:tcPr>
          <w:p w:rsidR="00504F1C" w:rsidRDefault="00107BFA">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996" w:type="dxa"/>
            <w:gridSpan w:val="2"/>
            <w:shd w:val="clear" w:color="auto" w:fill="auto"/>
            <w:tcMar>
              <w:top w:w="100" w:type="dxa"/>
              <w:left w:w="100" w:type="dxa"/>
              <w:bottom w:w="100" w:type="dxa"/>
              <w:right w:w="100" w:type="dxa"/>
            </w:tcMar>
          </w:tcPr>
          <w:p w:rsidR="00504F1C" w:rsidRDefault="00107BFA">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5386" w:type="dxa"/>
            <w:shd w:val="clear" w:color="auto" w:fill="auto"/>
            <w:tcMar>
              <w:top w:w="100" w:type="dxa"/>
              <w:left w:w="100" w:type="dxa"/>
              <w:bottom w:w="100" w:type="dxa"/>
              <w:right w:w="100" w:type="dxa"/>
            </w:tcMar>
          </w:tcPr>
          <w:p w:rsidR="00504F1C" w:rsidRDefault="00107BFA">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Державною організацією «Регіональний фонд підтримки підприємництва по Чернігівській області» надано фінансово-кредитну підтримку для реалізації інвестиційного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«Виробництво, заготівля та продаж сіна для потреб сільського господарства» 1 суб’єкту господарювання за рахунок коштів обласного бюджету, повернутих за раніше наданими кредитами через ДО РФПП по Чернігівській області.</w:t>
            </w:r>
          </w:p>
          <w:p w:rsidR="00504F1C" w:rsidRDefault="00107BFA">
            <w:pPr>
              <w:spacing w:line="240" w:lineRule="auto"/>
              <w:ind w:firstLine="325"/>
              <w:jc w:val="both"/>
              <w:rPr>
                <w:rFonts w:ascii="Times New Roman" w:eastAsia="Times New Roman" w:hAnsi="Times New Roman" w:cs="Times New Roman"/>
                <w:i/>
                <w:sz w:val="24"/>
                <w:szCs w:val="24"/>
              </w:rPr>
            </w:pPr>
            <w:r>
              <w:rPr>
                <w:rFonts w:ascii="Times New Roman" w:hAnsi="Times New Roman" w:cs="Times New Roman"/>
                <w:sz w:val="24"/>
                <w:szCs w:val="24"/>
              </w:rPr>
              <w:t xml:space="preserve">Наприкінці жовтня-початку листопада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прийняті рішення про виділення фінансової підтримки у вигляді часткового відшкодування витрат на участь у виставкових заходах на національному та міжнародному рівнях для двох суб’єктів господарювання.</w:t>
            </w:r>
          </w:p>
        </w:tc>
      </w:tr>
    </w:tbl>
    <w:p w:rsidR="00504F1C" w:rsidRDefault="00504F1C">
      <w:pPr>
        <w:rPr>
          <w:rFonts w:ascii="Times New Roman" w:eastAsia="Times New Roman" w:hAnsi="Times New Roman" w:cs="Times New Roman"/>
          <w:sz w:val="24"/>
          <w:szCs w:val="24"/>
        </w:rPr>
      </w:pPr>
    </w:p>
    <w:p w:rsidR="005F2E26" w:rsidRDefault="005F2E26" w:rsidP="005F2E26">
      <w:pPr>
        <w:ind w:firstLine="567"/>
        <w:jc w:val="center"/>
        <w:rPr>
          <w:rFonts w:ascii="Times New Roman" w:hAnsi="Times New Roman" w:cs="Times New Roman"/>
          <w:sz w:val="28"/>
          <w:szCs w:val="28"/>
        </w:rPr>
      </w:pPr>
    </w:p>
    <w:p w:rsidR="005F2E26" w:rsidRDefault="005F2E26" w:rsidP="005F2E26">
      <w:pPr>
        <w:ind w:firstLine="567"/>
        <w:jc w:val="center"/>
        <w:rPr>
          <w:rFonts w:ascii="Times New Roman" w:hAnsi="Times New Roman" w:cs="Times New Roman"/>
          <w:sz w:val="28"/>
          <w:szCs w:val="28"/>
        </w:rPr>
      </w:pPr>
    </w:p>
    <w:p w:rsidR="005F2E26" w:rsidRDefault="005F2E26" w:rsidP="00353472">
      <w:pPr>
        <w:rPr>
          <w:rFonts w:ascii="Times New Roman" w:hAnsi="Times New Roman" w:cs="Times New Roman"/>
          <w:sz w:val="28"/>
          <w:szCs w:val="28"/>
        </w:rPr>
      </w:pPr>
      <w:bookmarkStart w:id="0" w:name="_GoBack"/>
      <w:bookmarkEnd w:id="0"/>
    </w:p>
    <w:p w:rsidR="005F2E26" w:rsidRDefault="005F2E26" w:rsidP="005F2E26">
      <w:pPr>
        <w:ind w:firstLine="567"/>
        <w:jc w:val="center"/>
        <w:rPr>
          <w:rFonts w:ascii="Times New Roman" w:hAnsi="Times New Roman" w:cs="Times New Roman"/>
          <w:sz w:val="28"/>
          <w:szCs w:val="28"/>
        </w:rPr>
      </w:pPr>
    </w:p>
    <w:p w:rsidR="00E65E57" w:rsidRPr="00E65E57" w:rsidRDefault="00E65E57" w:rsidP="00E65E57">
      <w:pPr>
        <w:spacing w:line="240" w:lineRule="auto"/>
        <w:ind w:firstLine="567"/>
        <w:jc w:val="center"/>
        <w:rPr>
          <w:rFonts w:ascii="Times New Roman" w:eastAsia="Times New Roman" w:hAnsi="Times New Roman" w:cs="Times New Roman"/>
          <w:sz w:val="28"/>
          <w:szCs w:val="28"/>
        </w:rPr>
      </w:pPr>
      <w:bookmarkStart w:id="1" w:name="_heading=h.lghzpg7s1cj5"/>
      <w:bookmarkStart w:id="2" w:name="_heading=h.y2l3yjsawr7f"/>
      <w:bookmarkEnd w:id="1"/>
      <w:bookmarkEnd w:id="2"/>
      <w:r w:rsidRPr="00E65E57">
        <w:rPr>
          <w:rFonts w:ascii="Times New Roman" w:eastAsia="Times New Roman" w:hAnsi="Times New Roman" w:cs="Times New Roman"/>
          <w:sz w:val="28"/>
          <w:szCs w:val="28"/>
        </w:rPr>
        <w:lastRenderedPageBreak/>
        <w:t>ПОКАЗНИКИ</w:t>
      </w:r>
    </w:p>
    <w:p w:rsidR="00E65E57" w:rsidRPr="00E65E57" w:rsidRDefault="00E65E57" w:rsidP="00E65E57">
      <w:pPr>
        <w:spacing w:line="240" w:lineRule="auto"/>
        <w:ind w:firstLine="567"/>
        <w:jc w:val="center"/>
        <w:rPr>
          <w:rFonts w:ascii="Times New Roman" w:eastAsia="Times New Roman" w:hAnsi="Times New Roman" w:cs="Times New Roman"/>
          <w:sz w:val="28"/>
          <w:szCs w:val="28"/>
        </w:rPr>
      </w:pPr>
      <w:r w:rsidRPr="00E65E57">
        <w:rPr>
          <w:rFonts w:ascii="Times New Roman" w:eastAsia="Times New Roman" w:hAnsi="Times New Roman" w:cs="Times New Roman"/>
          <w:sz w:val="28"/>
          <w:szCs w:val="28"/>
        </w:rPr>
        <w:t xml:space="preserve">результативності відповідно до цілей обласного Плану заходів на 2023-2024 роки з реалізації Національної стратегії із створення </w:t>
      </w:r>
      <w:proofErr w:type="spellStart"/>
      <w:r w:rsidRPr="00E65E57">
        <w:rPr>
          <w:rFonts w:ascii="Times New Roman" w:eastAsia="Times New Roman" w:hAnsi="Times New Roman" w:cs="Times New Roman"/>
          <w:sz w:val="28"/>
          <w:szCs w:val="28"/>
        </w:rPr>
        <w:t>безбар’єрного</w:t>
      </w:r>
      <w:proofErr w:type="spellEnd"/>
      <w:r w:rsidRPr="00E65E57">
        <w:rPr>
          <w:rFonts w:ascii="Times New Roman" w:eastAsia="Times New Roman" w:hAnsi="Times New Roman" w:cs="Times New Roman"/>
          <w:sz w:val="28"/>
          <w:szCs w:val="28"/>
        </w:rPr>
        <w:t xml:space="preserve"> простору в Україні на період до 2030 року</w:t>
      </w:r>
    </w:p>
    <w:p w:rsidR="00E65E57" w:rsidRPr="00E65E57" w:rsidRDefault="00E65E57" w:rsidP="00E65E57">
      <w:pPr>
        <w:spacing w:line="240" w:lineRule="auto"/>
        <w:rPr>
          <w:rFonts w:ascii="Times New Roman" w:eastAsia="Times New Roman" w:hAnsi="Times New Roman" w:cs="Times New Roman"/>
          <w:sz w:val="24"/>
          <w:szCs w:val="24"/>
        </w:rPr>
      </w:pPr>
    </w:p>
    <w:tbl>
      <w:tblPr>
        <w:tblStyle w:val="210"/>
        <w:tblW w:w="15735"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60"/>
        <w:gridCol w:w="875"/>
        <w:gridCol w:w="843"/>
        <w:gridCol w:w="499"/>
        <w:gridCol w:w="784"/>
        <w:gridCol w:w="709"/>
        <w:gridCol w:w="677"/>
        <w:gridCol w:w="499"/>
        <w:gridCol w:w="499"/>
        <w:gridCol w:w="499"/>
        <w:gridCol w:w="873"/>
        <w:gridCol w:w="76"/>
        <w:gridCol w:w="66"/>
        <w:gridCol w:w="1559"/>
        <w:gridCol w:w="1393"/>
        <w:gridCol w:w="993"/>
        <w:gridCol w:w="1371"/>
      </w:tblGrid>
      <w:tr w:rsidR="00E65E57" w:rsidRPr="00E65E57" w:rsidTr="00113E1A">
        <w:trPr>
          <w:trHeight w:val="510"/>
          <w:tblHeader/>
        </w:trPr>
        <w:tc>
          <w:tcPr>
            <w:tcW w:w="1560" w:type="dxa"/>
            <w:vMerge w:val="restart"/>
            <w:shd w:val="clear" w:color="auto" w:fill="ECECEC"/>
          </w:tcPr>
          <w:p w:rsidR="00E65E57" w:rsidRPr="00E65E57" w:rsidRDefault="00E65E57" w:rsidP="00E65E57">
            <w:pPr>
              <w:jc w:val="center"/>
              <w:rPr>
                <w:rFonts w:ascii="Times New Roman" w:hAnsi="Times New Roman" w:cs="Times New Roman"/>
                <w:b/>
                <w:sz w:val="15"/>
                <w:szCs w:val="15"/>
              </w:rPr>
            </w:pPr>
            <w:r w:rsidRPr="00E65E57">
              <w:rPr>
                <w:rFonts w:ascii="Times New Roman" w:eastAsia="Times New Roman" w:hAnsi="Times New Roman" w:cs="Times New Roman"/>
                <w:b/>
                <w:sz w:val="15"/>
                <w:szCs w:val="15"/>
              </w:rPr>
              <w:t>Мета/цілі</w:t>
            </w:r>
          </w:p>
        </w:tc>
        <w:tc>
          <w:tcPr>
            <w:tcW w:w="1960" w:type="dxa"/>
            <w:vMerge w:val="restart"/>
            <w:shd w:val="clear" w:color="auto" w:fill="ECECEC"/>
          </w:tcPr>
          <w:p w:rsidR="00E65E57" w:rsidRPr="00E65E57" w:rsidRDefault="00E65E57" w:rsidP="00E65E57">
            <w:pPr>
              <w:jc w:val="center"/>
              <w:rPr>
                <w:rFonts w:ascii="Times New Roman" w:hAnsi="Times New Roman" w:cs="Times New Roman"/>
                <w:b/>
                <w:sz w:val="15"/>
                <w:szCs w:val="15"/>
              </w:rPr>
            </w:pPr>
            <w:r w:rsidRPr="00E65E57">
              <w:rPr>
                <w:rFonts w:ascii="Times New Roman" w:eastAsia="Times New Roman" w:hAnsi="Times New Roman" w:cs="Times New Roman"/>
                <w:b/>
                <w:sz w:val="15"/>
                <w:szCs w:val="15"/>
              </w:rPr>
              <w:t>Показник</w:t>
            </w:r>
          </w:p>
        </w:tc>
        <w:tc>
          <w:tcPr>
            <w:tcW w:w="875" w:type="dxa"/>
            <w:vMerge w:val="restart"/>
            <w:shd w:val="clear" w:color="auto" w:fill="ECECEC"/>
          </w:tcPr>
          <w:p w:rsidR="00E65E57" w:rsidRPr="00E65E57" w:rsidRDefault="00E65E57" w:rsidP="00E65E57">
            <w:pPr>
              <w:jc w:val="center"/>
              <w:rPr>
                <w:rFonts w:ascii="Times New Roman" w:hAnsi="Times New Roman" w:cs="Times New Roman"/>
                <w:b/>
                <w:sz w:val="15"/>
                <w:szCs w:val="15"/>
              </w:rPr>
            </w:pPr>
            <w:r w:rsidRPr="00E65E57">
              <w:rPr>
                <w:rFonts w:ascii="Times New Roman" w:eastAsia="Times New Roman" w:hAnsi="Times New Roman" w:cs="Times New Roman"/>
                <w:b/>
                <w:sz w:val="15"/>
                <w:szCs w:val="15"/>
              </w:rPr>
              <w:t>Одиниця вимірювання</w:t>
            </w:r>
          </w:p>
        </w:tc>
        <w:tc>
          <w:tcPr>
            <w:tcW w:w="843" w:type="dxa"/>
            <w:shd w:val="clear" w:color="auto" w:fill="E7E6E6"/>
          </w:tcPr>
          <w:p w:rsidR="00E65E57" w:rsidRPr="00E65E57" w:rsidRDefault="00E65E57" w:rsidP="00E65E57">
            <w:pPr>
              <w:jc w:val="center"/>
              <w:rPr>
                <w:rFonts w:ascii="Times New Roman" w:hAnsi="Times New Roman" w:cs="Times New Roman"/>
                <w:b/>
                <w:sz w:val="15"/>
                <w:szCs w:val="15"/>
              </w:rPr>
            </w:pPr>
            <w:r w:rsidRPr="00E65E57">
              <w:rPr>
                <w:rFonts w:ascii="Times New Roman" w:eastAsia="Times New Roman" w:hAnsi="Times New Roman" w:cs="Times New Roman"/>
                <w:b/>
                <w:sz w:val="15"/>
                <w:szCs w:val="15"/>
              </w:rPr>
              <w:t>Базове значення</w:t>
            </w:r>
          </w:p>
        </w:tc>
        <w:tc>
          <w:tcPr>
            <w:tcW w:w="4166" w:type="dxa"/>
            <w:gridSpan w:val="7"/>
            <w:shd w:val="clear" w:color="auto" w:fill="E7E6E6"/>
          </w:tcPr>
          <w:p w:rsidR="00E65E57" w:rsidRPr="00E65E57" w:rsidRDefault="00E65E57" w:rsidP="00E65E57">
            <w:pPr>
              <w:jc w:val="center"/>
              <w:rPr>
                <w:rFonts w:ascii="Times New Roman" w:hAnsi="Times New Roman" w:cs="Times New Roman"/>
                <w:b/>
                <w:sz w:val="15"/>
                <w:szCs w:val="15"/>
              </w:rPr>
            </w:pPr>
            <w:r w:rsidRPr="00E65E57">
              <w:rPr>
                <w:rFonts w:ascii="Times New Roman" w:eastAsia="Times New Roman" w:hAnsi="Times New Roman" w:cs="Times New Roman"/>
                <w:b/>
                <w:sz w:val="15"/>
                <w:szCs w:val="15"/>
              </w:rPr>
              <w:t>Проміжні значення</w:t>
            </w:r>
          </w:p>
        </w:tc>
        <w:tc>
          <w:tcPr>
            <w:tcW w:w="949" w:type="dxa"/>
            <w:gridSpan w:val="2"/>
            <w:shd w:val="clear" w:color="auto" w:fill="E7E6E6"/>
          </w:tcPr>
          <w:p w:rsidR="00E65E57" w:rsidRPr="00E65E57" w:rsidRDefault="00E65E57" w:rsidP="00E65E57">
            <w:pPr>
              <w:jc w:val="center"/>
              <w:rPr>
                <w:rFonts w:ascii="Times New Roman" w:hAnsi="Times New Roman" w:cs="Times New Roman"/>
                <w:b/>
                <w:sz w:val="15"/>
                <w:szCs w:val="15"/>
              </w:rPr>
            </w:pPr>
            <w:r w:rsidRPr="00E65E57">
              <w:rPr>
                <w:rFonts w:ascii="Times New Roman" w:eastAsia="Times New Roman" w:hAnsi="Times New Roman" w:cs="Times New Roman"/>
                <w:b/>
                <w:sz w:val="15"/>
                <w:szCs w:val="15"/>
              </w:rPr>
              <w:t>Цільове значення</w:t>
            </w:r>
          </w:p>
        </w:tc>
        <w:tc>
          <w:tcPr>
            <w:tcW w:w="5382" w:type="dxa"/>
            <w:gridSpan w:val="5"/>
            <w:shd w:val="clear" w:color="auto" w:fill="E7E6E6"/>
          </w:tcPr>
          <w:p w:rsidR="00E65E57" w:rsidRPr="00E65E57" w:rsidRDefault="00E65E57" w:rsidP="00E65E57">
            <w:pPr>
              <w:jc w:val="center"/>
              <w:rPr>
                <w:rFonts w:ascii="Times New Roman" w:hAnsi="Times New Roman" w:cs="Times New Roman"/>
                <w:b/>
                <w:sz w:val="15"/>
                <w:szCs w:val="15"/>
              </w:rPr>
            </w:pPr>
            <w:r w:rsidRPr="00E65E57">
              <w:rPr>
                <w:rFonts w:ascii="Times New Roman" w:eastAsia="Times New Roman" w:hAnsi="Times New Roman" w:cs="Times New Roman"/>
                <w:b/>
                <w:sz w:val="15"/>
                <w:szCs w:val="15"/>
              </w:rPr>
              <w:t>Засоби моніторингу</w:t>
            </w:r>
          </w:p>
        </w:tc>
      </w:tr>
      <w:tr w:rsidR="00E65E57" w:rsidRPr="00E65E57" w:rsidTr="00113E1A">
        <w:trPr>
          <w:trHeight w:val="510"/>
          <w:tblHeader/>
        </w:trPr>
        <w:tc>
          <w:tcPr>
            <w:tcW w:w="1560" w:type="dxa"/>
            <w:vMerge/>
            <w:shd w:val="clear" w:color="auto" w:fill="ECECEC"/>
          </w:tcPr>
          <w:p w:rsidR="00E65E57" w:rsidRPr="00E65E57" w:rsidRDefault="00E65E57" w:rsidP="00E65E57">
            <w:pPr>
              <w:widowControl w:val="0"/>
              <w:rPr>
                <w:rFonts w:ascii="Times New Roman" w:hAnsi="Times New Roman" w:cs="Times New Roman"/>
                <w:b/>
                <w:sz w:val="16"/>
                <w:szCs w:val="16"/>
              </w:rPr>
            </w:pPr>
          </w:p>
        </w:tc>
        <w:tc>
          <w:tcPr>
            <w:tcW w:w="1960" w:type="dxa"/>
            <w:vMerge/>
            <w:shd w:val="clear" w:color="auto" w:fill="ECECEC"/>
          </w:tcPr>
          <w:p w:rsidR="00E65E57" w:rsidRPr="00E65E57" w:rsidRDefault="00E65E57" w:rsidP="00E65E57">
            <w:pPr>
              <w:widowControl w:val="0"/>
              <w:rPr>
                <w:rFonts w:ascii="Times New Roman" w:hAnsi="Times New Roman" w:cs="Times New Roman"/>
                <w:b/>
                <w:sz w:val="16"/>
                <w:szCs w:val="16"/>
              </w:rPr>
            </w:pPr>
          </w:p>
        </w:tc>
        <w:tc>
          <w:tcPr>
            <w:tcW w:w="875" w:type="dxa"/>
            <w:vMerge/>
            <w:shd w:val="clear" w:color="auto" w:fill="ECECEC"/>
          </w:tcPr>
          <w:p w:rsidR="00E65E57" w:rsidRPr="00E65E57" w:rsidRDefault="00E65E57" w:rsidP="00E65E57">
            <w:pPr>
              <w:widowControl w:val="0"/>
              <w:rPr>
                <w:rFonts w:ascii="Times New Roman" w:hAnsi="Times New Roman" w:cs="Times New Roman"/>
                <w:b/>
                <w:sz w:val="16"/>
                <w:szCs w:val="16"/>
              </w:rPr>
            </w:pPr>
          </w:p>
        </w:tc>
        <w:tc>
          <w:tcPr>
            <w:tcW w:w="843" w:type="dxa"/>
            <w:shd w:val="clear" w:color="auto" w:fill="E7E6E6"/>
          </w:tcPr>
          <w:p w:rsidR="00E65E57" w:rsidRPr="00E65E57" w:rsidRDefault="00E65E57" w:rsidP="00E65E57">
            <w:pPr>
              <w:jc w:val="center"/>
              <w:rPr>
                <w:rFonts w:ascii="Times New Roman" w:hAnsi="Times New Roman" w:cs="Times New Roman"/>
                <w:i/>
                <w:iCs/>
                <w:sz w:val="11"/>
                <w:szCs w:val="11"/>
                <w:lang w:val="en-US"/>
              </w:rPr>
            </w:pPr>
            <w:r w:rsidRPr="00E65E57">
              <w:rPr>
                <w:rFonts w:ascii="Times New Roman" w:eastAsia="Times New Roman" w:hAnsi="Times New Roman" w:cs="Times New Roman"/>
                <w:i/>
                <w:iCs/>
                <w:sz w:val="11"/>
                <w:szCs w:val="11"/>
              </w:rPr>
              <w:t>01.01.202</w:t>
            </w:r>
            <w:r w:rsidRPr="00E65E57">
              <w:rPr>
                <w:rFonts w:ascii="Times New Roman" w:eastAsia="Times New Roman" w:hAnsi="Times New Roman" w:cs="Times New Roman"/>
                <w:i/>
                <w:iCs/>
                <w:sz w:val="11"/>
                <w:szCs w:val="11"/>
                <w:lang w:val="en-US"/>
              </w:rPr>
              <w:t>3</w:t>
            </w:r>
          </w:p>
        </w:tc>
        <w:tc>
          <w:tcPr>
            <w:tcW w:w="499" w:type="dxa"/>
            <w:shd w:val="clear" w:color="auto" w:fill="E7E6E6"/>
          </w:tcPr>
          <w:p w:rsidR="00E65E57" w:rsidRPr="00E65E57" w:rsidRDefault="00E65E57" w:rsidP="00E65E57">
            <w:pPr>
              <w:jc w:val="center"/>
              <w:rPr>
                <w:rFonts w:ascii="Times New Roman" w:hAnsi="Times New Roman" w:cs="Times New Roman"/>
                <w:i/>
                <w:iCs/>
                <w:sz w:val="11"/>
                <w:szCs w:val="11"/>
                <w:lang w:val="en-US"/>
              </w:rPr>
            </w:pPr>
            <w:r w:rsidRPr="00E65E57">
              <w:rPr>
                <w:rFonts w:ascii="Times New Roman" w:eastAsia="Times New Roman" w:hAnsi="Times New Roman" w:cs="Times New Roman"/>
                <w:i/>
                <w:iCs/>
                <w:sz w:val="11"/>
                <w:szCs w:val="11"/>
              </w:rPr>
              <w:t>01.0</w:t>
            </w:r>
            <w:r w:rsidRPr="00E65E57">
              <w:rPr>
                <w:rFonts w:ascii="Times New Roman" w:eastAsia="Times New Roman" w:hAnsi="Times New Roman" w:cs="Times New Roman"/>
                <w:i/>
                <w:iCs/>
                <w:sz w:val="11"/>
                <w:szCs w:val="11"/>
                <w:lang w:val="en-US"/>
              </w:rPr>
              <w:t>4</w:t>
            </w:r>
            <w:r w:rsidRPr="00E65E57">
              <w:rPr>
                <w:rFonts w:ascii="Times New Roman" w:eastAsia="Times New Roman" w:hAnsi="Times New Roman" w:cs="Times New Roman"/>
                <w:i/>
                <w:iCs/>
                <w:sz w:val="11"/>
                <w:szCs w:val="11"/>
              </w:rPr>
              <w:t>.</w:t>
            </w:r>
            <w:r w:rsidRPr="00E65E57">
              <w:rPr>
                <w:rFonts w:ascii="Times New Roman" w:eastAsia="Times New Roman" w:hAnsi="Times New Roman" w:cs="Times New Roman"/>
                <w:i/>
                <w:iCs/>
                <w:sz w:val="11"/>
                <w:szCs w:val="11"/>
              </w:rPr>
              <w:br/>
              <w:t>202</w:t>
            </w:r>
            <w:r w:rsidRPr="00E65E57">
              <w:rPr>
                <w:rFonts w:ascii="Times New Roman" w:eastAsia="Times New Roman" w:hAnsi="Times New Roman" w:cs="Times New Roman"/>
                <w:i/>
                <w:iCs/>
                <w:sz w:val="11"/>
                <w:szCs w:val="11"/>
                <w:lang w:val="en-US"/>
              </w:rPr>
              <w:t>3</w:t>
            </w:r>
          </w:p>
        </w:tc>
        <w:tc>
          <w:tcPr>
            <w:tcW w:w="784" w:type="dxa"/>
            <w:shd w:val="clear" w:color="auto" w:fill="E7E6E6"/>
          </w:tcPr>
          <w:p w:rsidR="00E65E57" w:rsidRPr="00E65E57" w:rsidRDefault="00E65E57" w:rsidP="00E65E57">
            <w:pPr>
              <w:jc w:val="center"/>
              <w:rPr>
                <w:rFonts w:ascii="Times New Roman" w:hAnsi="Times New Roman" w:cs="Times New Roman"/>
                <w:i/>
                <w:iCs/>
                <w:sz w:val="11"/>
                <w:szCs w:val="11"/>
                <w:lang w:val="en-US"/>
              </w:rPr>
            </w:pPr>
            <w:r w:rsidRPr="00E65E57">
              <w:rPr>
                <w:rFonts w:ascii="Times New Roman" w:eastAsia="Times New Roman" w:hAnsi="Times New Roman" w:cs="Times New Roman"/>
                <w:i/>
                <w:iCs/>
                <w:sz w:val="11"/>
                <w:szCs w:val="11"/>
              </w:rPr>
              <w:t>01.07.</w:t>
            </w:r>
            <w:r w:rsidRPr="00E65E57">
              <w:rPr>
                <w:rFonts w:ascii="Times New Roman" w:eastAsia="Times New Roman" w:hAnsi="Times New Roman" w:cs="Times New Roman"/>
                <w:i/>
                <w:iCs/>
                <w:sz w:val="11"/>
                <w:szCs w:val="11"/>
              </w:rPr>
              <w:br/>
              <w:t>202</w:t>
            </w:r>
            <w:r w:rsidRPr="00E65E57">
              <w:rPr>
                <w:rFonts w:ascii="Times New Roman" w:eastAsia="Times New Roman" w:hAnsi="Times New Roman" w:cs="Times New Roman"/>
                <w:i/>
                <w:iCs/>
                <w:sz w:val="11"/>
                <w:szCs w:val="11"/>
                <w:lang w:val="en-US"/>
              </w:rPr>
              <w:t>3</w:t>
            </w:r>
          </w:p>
        </w:tc>
        <w:tc>
          <w:tcPr>
            <w:tcW w:w="709" w:type="dxa"/>
            <w:shd w:val="clear" w:color="auto" w:fill="E7E6E6"/>
          </w:tcPr>
          <w:p w:rsidR="00E65E57" w:rsidRPr="00E65E57" w:rsidRDefault="00E65E57" w:rsidP="00E65E57">
            <w:pPr>
              <w:jc w:val="center"/>
              <w:rPr>
                <w:rFonts w:ascii="Times New Roman" w:hAnsi="Times New Roman" w:cs="Times New Roman"/>
                <w:i/>
                <w:iCs/>
                <w:sz w:val="11"/>
                <w:szCs w:val="11"/>
                <w:lang w:val="en-US"/>
              </w:rPr>
            </w:pPr>
            <w:r w:rsidRPr="00E65E57">
              <w:rPr>
                <w:rFonts w:ascii="Times New Roman" w:eastAsia="Times New Roman" w:hAnsi="Times New Roman" w:cs="Times New Roman"/>
                <w:i/>
                <w:iCs/>
                <w:sz w:val="11"/>
                <w:szCs w:val="11"/>
              </w:rPr>
              <w:t>01.</w:t>
            </w:r>
            <w:r w:rsidRPr="00E65E57">
              <w:rPr>
                <w:rFonts w:ascii="Times New Roman" w:eastAsia="Times New Roman" w:hAnsi="Times New Roman" w:cs="Times New Roman"/>
                <w:i/>
                <w:iCs/>
                <w:sz w:val="11"/>
                <w:szCs w:val="11"/>
                <w:lang w:val="en-US"/>
              </w:rPr>
              <w:t>10</w:t>
            </w:r>
            <w:r w:rsidRPr="00E65E57">
              <w:rPr>
                <w:rFonts w:ascii="Times New Roman" w:eastAsia="Times New Roman" w:hAnsi="Times New Roman" w:cs="Times New Roman"/>
                <w:i/>
                <w:iCs/>
                <w:sz w:val="11"/>
                <w:szCs w:val="11"/>
              </w:rPr>
              <w:t>.</w:t>
            </w:r>
            <w:r w:rsidRPr="00E65E57">
              <w:rPr>
                <w:rFonts w:ascii="Times New Roman" w:eastAsia="Times New Roman" w:hAnsi="Times New Roman" w:cs="Times New Roman"/>
                <w:i/>
                <w:iCs/>
                <w:sz w:val="11"/>
                <w:szCs w:val="11"/>
              </w:rPr>
              <w:br/>
              <w:t>202</w:t>
            </w:r>
            <w:r w:rsidRPr="00E65E57">
              <w:rPr>
                <w:rFonts w:ascii="Times New Roman" w:eastAsia="Times New Roman" w:hAnsi="Times New Roman" w:cs="Times New Roman"/>
                <w:i/>
                <w:iCs/>
                <w:sz w:val="11"/>
                <w:szCs w:val="11"/>
                <w:lang w:val="en-US"/>
              </w:rPr>
              <w:t>3</w:t>
            </w:r>
          </w:p>
        </w:tc>
        <w:tc>
          <w:tcPr>
            <w:tcW w:w="677" w:type="dxa"/>
            <w:shd w:val="clear" w:color="auto" w:fill="E7E6E6"/>
          </w:tcPr>
          <w:p w:rsidR="00E65E57" w:rsidRPr="00E65E57" w:rsidRDefault="00E65E57" w:rsidP="00E65E57">
            <w:pPr>
              <w:jc w:val="center"/>
              <w:rPr>
                <w:rFonts w:ascii="Times New Roman" w:hAnsi="Times New Roman" w:cs="Times New Roman"/>
                <w:i/>
                <w:iCs/>
                <w:sz w:val="11"/>
                <w:szCs w:val="11"/>
              </w:rPr>
            </w:pPr>
            <w:r w:rsidRPr="00E65E57">
              <w:rPr>
                <w:rFonts w:ascii="Times New Roman" w:eastAsia="Times New Roman" w:hAnsi="Times New Roman" w:cs="Times New Roman"/>
                <w:i/>
                <w:iCs/>
                <w:sz w:val="11"/>
                <w:szCs w:val="11"/>
              </w:rPr>
              <w:t>01.01.</w:t>
            </w:r>
            <w:r w:rsidRPr="00E65E57">
              <w:rPr>
                <w:rFonts w:ascii="Times New Roman" w:eastAsia="Times New Roman" w:hAnsi="Times New Roman" w:cs="Times New Roman"/>
                <w:i/>
                <w:iCs/>
                <w:sz w:val="11"/>
                <w:szCs w:val="11"/>
              </w:rPr>
              <w:br/>
              <w:t>2024</w:t>
            </w:r>
          </w:p>
        </w:tc>
        <w:tc>
          <w:tcPr>
            <w:tcW w:w="499" w:type="dxa"/>
            <w:shd w:val="clear" w:color="auto" w:fill="E7E6E6"/>
          </w:tcPr>
          <w:p w:rsidR="00E65E57" w:rsidRPr="00E65E57" w:rsidRDefault="00E65E57" w:rsidP="00E65E57">
            <w:pPr>
              <w:jc w:val="center"/>
              <w:rPr>
                <w:rFonts w:ascii="Times New Roman" w:hAnsi="Times New Roman" w:cs="Times New Roman"/>
                <w:i/>
                <w:iCs/>
                <w:sz w:val="11"/>
                <w:szCs w:val="11"/>
              </w:rPr>
            </w:pPr>
            <w:r w:rsidRPr="00E65E57">
              <w:rPr>
                <w:rFonts w:ascii="Times New Roman" w:eastAsia="Times New Roman" w:hAnsi="Times New Roman" w:cs="Times New Roman"/>
                <w:i/>
                <w:iCs/>
                <w:sz w:val="11"/>
                <w:szCs w:val="11"/>
              </w:rPr>
              <w:t>01.0</w:t>
            </w:r>
            <w:r w:rsidRPr="00E65E57">
              <w:rPr>
                <w:rFonts w:ascii="Times New Roman" w:eastAsia="Times New Roman" w:hAnsi="Times New Roman" w:cs="Times New Roman"/>
                <w:i/>
                <w:iCs/>
                <w:sz w:val="11"/>
                <w:szCs w:val="11"/>
                <w:lang w:val="en-US"/>
              </w:rPr>
              <w:t>4</w:t>
            </w:r>
            <w:r w:rsidRPr="00E65E57">
              <w:rPr>
                <w:rFonts w:ascii="Times New Roman" w:eastAsia="Times New Roman" w:hAnsi="Times New Roman" w:cs="Times New Roman"/>
                <w:i/>
                <w:iCs/>
                <w:sz w:val="11"/>
                <w:szCs w:val="11"/>
              </w:rPr>
              <w:t>.</w:t>
            </w:r>
            <w:r w:rsidRPr="00E65E57">
              <w:rPr>
                <w:rFonts w:ascii="Times New Roman" w:eastAsia="Times New Roman" w:hAnsi="Times New Roman" w:cs="Times New Roman"/>
                <w:i/>
                <w:iCs/>
                <w:sz w:val="11"/>
                <w:szCs w:val="11"/>
              </w:rPr>
              <w:br/>
              <w:t>2024</w:t>
            </w:r>
          </w:p>
        </w:tc>
        <w:tc>
          <w:tcPr>
            <w:tcW w:w="499" w:type="dxa"/>
            <w:shd w:val="clear" w:color="auto" w:fill="E7E6E6"/>
          </w:tcPr>
          <w:p w:rsidR="00E65E57" w:rsidRPr="00E65E57" w:rsidRDefault="00E65E57" w:rsidP="00E65E57">
            <w:pPr>
              <w:jc w:val="center"/>
              <w:rPr>
                <w:rFonts w:ascii="Times New Roman" w:hAnsi="Times New Roman" w:cs="Times New Roman"/>
                <w:i/>
                <w:iCs/>
                <w:sz w:val="11"/>
                <w:szCs w:val="11"/>
              </w:rPr>
            </w:pPr>
            <w:r w:rsidRPr="00E65E57">
              <w:rPr>
                <w:rFonts w:ascii="Times New Roman" w:eastAsia="Times New Roman" w:hAnsi="Times New Roman" w:cs="Times New Roman"/>
                <w:i/>
                <w:iCs/>
                <w:sz w:val="11"/>
                <w:szCs w:val="11"/>
              </w:rPr>
              <w:t>01.07.</w:t>
            </w:r>
            <w:r w:rsidRPr="00E65E57">
              <w:rPr>
                <w:rFonts w:ascii="Times New Roman" w:eastAsia="Times New Roman" w:hAnsi="Times New Roman" w:cs="Times New Roman"/>
                <w:i/>
                <w:iCs/>
                <w:sz w:val="11"/>
                <w:szCs w:val="11"/>
              </w:rPr>
              <w:br/>
              <w:t>2024</w:t>
            </w:r>
          </w:p>
        </w:tc>
        <w:tc>
          <w:tcPr>
            <w:tcW w:w="499" w:type="dxa"/>
            <w:shd w:val="clear" w:color="auto" w:fill="E7E6E6"/>
          </w:tcPr>
          <w:p w:rsidR="00E65E57" w:rsidRPr="00E65E57" w:rsidRDefault="00E65E57" w:rsidP="00E65E57">
            <w:pPr>
              <w:jc w:val="center"/>
              <w:rPr>
                <w:rFonts w:ascii="Times New Roman" w:hAnsi="Times New Roman" w:cs="Times New Roman"/>
                <w:i/>
                <w:iCs/>
                <w:sz w:val="11"/>
                <w:szCs w:val="11"/>
              </w:rPr>
            </w:pPr>
            <w:r w:rsidRPr="00E65E57">
              <w:rPr>
                <w:rFonts w:ascii="Times New Roman" w:eastAsia="Times New Roman" w:hAnsi="Times New Roman" w:cs="Times New Roman"/>
                <w:i/>
                <w:iCs/>
                <w:sz w:val="11"/>
                <w:szCs w:val="11"/>
              </w:rPr>
              <w:t>01.</w:t>
            </w:r>
            <w:r w:rsidRPr="00E65E57">
              <w:rPr>
                <w:rFonts w:ascii="Times New Roman" w:eastAsia="Times New Roman" w:hAnsi="Times New Roman" w:cs="Times New Roman"/>
                <w:i/>
                <w:iCs/>
                <w:sz w:val="11"/>
                <w:szCs w:val="11"/>
                <w:lang w:val="en-US"/>
              </w:rPr>
              <w:t>10</w:t>
            </w:r>
            <w:r w:rsidRPr="00E65E57">
              <w:rPr>
                <w:rFonts w:ascii="Times New Roman" w:eastAsia="Times New Roman" w:hAnsi="Times New Roman" w:cs="Times New Roman"/>
                <w:i/>
                <w:iCs/>
                <w:sz w:val="11"/>
                <w:szCs w:val="11"/>
              </w:rPr>
              <w:t>.</w:t>
            </w:r>
            <w:r w:rsidRPr="00E65E57">
              <w:rPr>
                <w:rFonts w:ascii="Times New Roman" w:eastAsia="Times New Roman" w:hAnsi="Times New Roman" w:cs="Times New Roman"/>
                <w:i/>
                <w:iCs/>
                <w:sz w:val="11"/>
                <w:szCs w:val="11"/>
              </w:rPr>
              <w:br/>
              <w:t>2024</w:t>
            </w:r>
          </w:p>
        </w:tc>
        <w:tc>
          <w:tcPr>
            <w:tcW w:w="949" w:type="dxa"/>
            <w:gridSpan w:val="2"/>
            <w:shd w:val="clear" w:color="auto" w:fill="E7E6E6"/>
          </w:tcPr>
          <w:p w:rsidR="00E65E57" w:rsidRPr="00E65E57" w:rsidRDefault="00E65E57" w:rsidP="00E65E57">
            <w:pPr>
              <w:jc w:val="center"/>
              <w:rPr>
                <w:rFonts w:ascii="Times New Roman" w:hAnsi="Times New Roman" w:cs="Times New Roman"/>
                <w:i/>
                <w:iCs/>
                <w:sz w:val="11"/>
                <w:szCs w:val="11"/>
              </w:rPr>
            </w:pPr>
            <w:r w:rsidRPr="00E65E57">
              <w:rPr>
                <w:rFonts w:ascii="Times New Roman" w:eastAsia="Times New Roman" w:hAnsi="Times New Roman" w:cs="Times New Roman"/>
                <w:i/>
                <w:iCs/>
                <w:sz w:val="11"/>
                <w:szCs w:val="11"/>
              </w:rPr>
              <w:t>01.01.2025</w:t>
            </w:r>
          </w:p>
        </w:tc>
        <w:tc>
          <w:tcPr>
            <w:tcW w:w="1625" w:type="dxa"/>
            <w:gridSpan w:val="2"/>
            <w:shd w:val="clear" w:color="auto" w:fill="E7E6E6"/>
          </w:tcPr>
          <w:p w:rsidR="00E65E57" w:rsidRPr="00E65E57" w:rsidRDefault="00E65E57" w:rsidP="00E65E57">
            <w:pPr>
              <w:rPr>
                <w:rFonts w:ascii="Times New Roman" w:hAnsi="Times New Roman" w:cs="Times New Roman"/>
                <w:sz w:val="16"/>
                <w:szCs w:val="16"/>
              </w:rPr>
            </w:pPr>
            <w:r w:rsidRPr="00E65E57">
              <w:rPr>
                <w:rFonts w:ascii="Times New Roman" w:eastAsia="Times New Roman" w:hAnsi="Times New Roman" w:cs="Times New Roman"/>
                <w:sz w:val="16"/>
                <w:szCs w:val="16"/>
              </w:rPr>
              <w:t>Джерело даних</w:t>
            </w:r>
          </w:p>
        </w:tc>
        <w:tc>
          <w:tcPr>
            <w:tcW w:w="1393" w:type="dxa"/>
            <w:shd w:val="clear" w:color="auto" w:fill="E7E6E6"/>
          </w:tcPr>
          <w:p w:rsidR="00E65E57" w:rsidRPr="00E65E57" w:rsidRDefault="00E65E57" w:rsidP="00E65E57">
            <w:pPr>
              <w:rPr>
                <w:rFonts w:ascii="Times New Roman" w:hAnsi="Times New Roman" w:cs="Times New Roman"/>
                <w:sz w:val="16"/>
                <w:szCs w:val="16"/>
              </w:rPr>
            </w:pPr>
            <w:r w:rsidRPr="00E65E57">
              <w:rPr>
                <w:rFonts w:ascii="Times New Roman" w:eastAsia="Times New Roman" w:hAnsi="Times New Roman" w:cs="Times New Roman"/>
                <w:sz w:val="16"/>
                <w:szCs w:val="16"/>
              </w:rPr>
              <w:t xml:space="preserve">Метод збору даних </w:t>
            </w:r>
          </w:p>
        </w:tc>
        <w:tc>
          <w:tcPr>
            <w:tcW w:w="993" w:type="dxa"/>
            <w:shd w:val="clear" w:color="auto" w:fill="E7E6E6"/>
          </w:tcPr>
          <w:p w:rsidR="00E65E57" w:rsidRPr="00E65E57" w:rsidRDefault="00E65E57" w:rsidP="00E65E57">
            <w:pPr>
              <w:rPr>
                <w:rFonts w:ascii="Times New Roman" w:hAnsi="Times New Roman" w:cs="Times New Roman"/>
                <w:sz w:val="16"/>
                <w:szCs w:val="16"/>
              </w:rPr>
            </w:pPr>
            <w:r w:rsidRPr="00E65E57">
              <w:rPr>
                <w:rFonts w:ascii="Times New Roman" w:eastAsia="Times New Roman" w:hAnsi="Times New Roman" w:cs="Times New Roman"/>
                <w:sz w:val="16"/>
                <w:szCs w:val="16"/>
              </w:rPr>
              <w:t>Періодичність</w:t>
            </w:r>
          </w:p>
        </w:tc>
        <w:tc>
          <w:tcPr>
            <w:tcW w:w="1371" w:type="dxa"/>
            <w:shd w:val="clear" w:color="auto" w:fill="E7E6E6"/>
          </w:tcPr>
          <w:p w:rsidR="00E65E57" w:rsidRPr="00E65E57" w:rsidRDefault="00E65E57" w:rsidP="00E65E57">
            <w:pPr>
              <w:rPr>
                <w:rFonts w:ascii="Times New Roman" w:hAnsi="Times New Roman" w:cs="Times New Roman"/>
                <w:sz w:val="16"/>
                <w:szCs w:val="16"/>
              </w:rPr>
            </w:pPr>
            <w:r w:rsidRPr="00E65E57">
              <w:rPr>
                <w:rFonts w:ascii="Times New Roman" w:eastAsia="Times New Roman" w:hAnsi="Times New Roman" w:cs="Times New Roman"/>
                <w:sz w:val="16"/>
                <w:szCs w:val="16"/>
              </w:rPr>
              <w:t>Відповідальний</w:t>
            </w:r>
          </w:p>
        </w:tc>
      </w:tr>
      <w:tr w:rsidR="00E65E57" w:rsidRPr="00E65E57" w:rsidTr="00113E1A">
        <w:trPr>
          <w:trHeight w:val="477"/>
        </w:trPr>
        <w:tc>
          <w:tcPr>
            <w:tcW w:w="15735" w:type="dxa"/>
            <w:gridSpan w:val="18"/>
          </w:tcPr>
          <w:p w:rsidR="00E65E57" w:rsidRPr="00E65E57" w:rsidRDefault="00E65E57" w:rsidP="00E65E57">
            <w:pPr>
              <w:rPr>
                <w:rFonts w:ascii="Times New Roman" w:hAnsi="Times New Roman" w:cs="Times New Roman"/>
                <w:b/>
                <w:bCs/>
                <w:sz w:val="21"/>
                <w:szCs w:val="21"/>
              </w:rPr>
            </w:pPr>
            <w:r w:rsidRPr="00E65E57">
              <w:rPr>
                <w:rFonts w:ascii="Times New Roman" w:eastAsia="Times New Roman" w:hAnsi="Times New Roman" w:cs="Times New Roman"/>
                <w:b/>
                <w:bCs/>
                <w:i/>
                <w:sz w:val="21"/>
                <w:szCs w:val="21"/>
              </w:rPr>
              <w:t xml:space="preserve">Напрям 1: Фізична </w:t>
            </w:r>
            <w:proofErr w:type="spellStart"/>
            <w:r w:rsidRPr="00E65E57">
              <w:rPr>
                <w:rFonts w:ascii="Times New Roman" w:eastAsia="Times New Roman" w:hAnsi="Times New Roman" w:cs="Times New Roman"/>
                <w:b/>
                <w:bCs/>
                <w:i/>
                <w:sz w:val="21"/>
                <w:szCs w:val="21"/>
              </w:rPr>
              <w:t>безбар’єрність</w:t>
            </w:r>
            <w:proofErr w:type="spellEnd"/>
            <w:r w:rsidRPr="00E65E57">
              <w:rPr>
                <w:rFonts w:ascii="Times New Roman" w:eastAsia="Times New Roman" w:hAnsi="Times New Roman" w:cs="Times New Roman"/>
                <w:b/>
                <w:bCs/>
                <w:i/>
                <w:sz w:val="21"/>
                <w:szCs w:val="21"/>
              </w:rPr>
              <w:t>: Усі об’єкти фізичного оточення доступні для всіх соціальних груп незалежно від віку, стану здоров’я, інвалідності, майнового стану, статі, місця проживання та інших ознак</w:t>
            </w:r>
          </w:p>
        </w:tc>
      </w:tr>
      <w:tr w:rsidR="00E65E57" w:rsidRPr="00E65E57" w:rsidTr="00113E1A">
        <w:trPr>
          <w:trHeight w:val="655"/>
        </w:trPr>
        <w:tc>
          <w:tcPr>
            <w:tcW w:w="1560" w:type="dxa"/>
            <w:vMerge w:val="restart"/>
          </w:tcPr>
          <w:p w:rsidR="00E65E57" w:rsidRPr="00E65E57" w:rsidRDefault="00E65E57" w:rsidP="00E65E57">
            <w:pPr>
              <w:widowControl w:val="0"/>
              <w:rPr>
                <w:rFonts w:ascii="Times New Roman" w:hAnsi="Times New Roman" w:cs="Times New Roman"/>
                <w:sz w:val="21"/>
                <w:szCs w:val="21"/>
                <w:highlight w:val="yellow"/>
              </w:rPr>
            </w:pPr>
            <w:r w:rsidRPr="00E65E57">
              <w:rPr>
                <w:rFonts w:ascii="Times New Roman" w:eastAsia="Times New Roman" w:hAnsi="Times New Roman" w:cs="Times New Roman"/>
                <w:sz w:val="21"/>
                <w:szCs w:val="21"/>
              </w:rPr>
              <w:t xml:space="preserve">Ціль 1.1. системи моніторингу і контролю забезпечують застосування норм і стандартів доступності об'єктів фізичного оточення і транспорту  </w:t>
            </w: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Пристосування громадських будівель, зокрема будівель і приміщень органів державної влади, які відповідають нормам та стандартам доступності</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949" w:type="dxa"/>
            <w:gridSpan w:val="2"/>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30</w:t>
            </w:r>
          </w:p>
        </w:tc>
        <w:tc>
          <w:tcPr>
            <w:tcW w:w="1625" w:type="dxa"/>
            <w:gridSpan w:val="2"/>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Моніторинг відповідно до постанови КМУ від 26.05.2021                № 537</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Звіт </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Управління містобудування та архітектури 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Пристосування головних входів до будівель органів виконавчої влади та місцевих державних адміністрацій </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5</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5</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949" w:type="dxa"/>
            <w:gridSpan w:val="2"/>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7</w:t>
            </w:r>
          </w:p>
        </w:tc>
        <w:tc>
          <w:tcPr>
            <w:tcW w:w="1625" w:type="dxa"/>
            <w:gridSpan w:val="2"/>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Сільські, селищні, міські ради, райдержадміністрації</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Звіт </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Управління містобудування та архітектури облдержадміністрації</w:t>
            </w:r>
          </w:p>
        </w:tc>
      </w:tr>
      <w:tr w:rsidR="00E65E57" w:rsidRPr="00E65E57" w:rsidTr="00113E1A">
        <w:trPr>
          <w:trHeight w:val="146"/>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vAlign w:val="center"/>
          </w:tcPr>
          <w:p w:rsidR="00E65E57" w:rsidRPr="00E65E57" w:rsidRDefault="00E65E57" w:rsidP="00E65E57">
            <w:pPr>
              <w:widowControl w:val="0"/>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Кількість молодіжних центрів, що відповідають вимогам доступності для всіх категорій </w:t>
            </w:r>
            <w:r w:rsidRPr="00E65E57">
              <w:rPr>
                <w:rFonts w:ascii="Times New Roman" w:eastAsia="Times New Roman" w:hAnsi="Times New Roman" w:cs="Times New Roman"/>
                <w:sz w:val="21"/>
                <w:szCs w:val="21"/>
              </w:rPr>
              <w:lastRenderedPageBreak/>
              <w:t>молоді, у т.ч. молоді з інвалідністю</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од.</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949" w:type="dxa"/>
            <w:gridSpan w:val="2"/>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w:t>
            </w:r>
          </w:p>
        </w:tc>
        <w:tc>
          <w:tcPr>
            <w:tcW w:w="1625" w:type="dxa"/>
            <w:gridSpan w:val="2"/>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Комунальна установа «Чернігівський обласний молодіжний центр» Чернігівської </w:t>
            </w:r>
            <w:r w:rsidRPr="00E65E57">
              <w:rPr>
                <w:rFonts w:ascii="Times New Roman" w:eastAsia="Times New Roman" w:hAnsi="Times New Roman" w:cs="Times New Roman"/>
                <w:sz w:val="21"/>
                <w:szCs w:val="21"/>
              </w:rPr>
              <w:lastRenderedPageBreak/>
              <w:t>обласної ради</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Аналіз інформації</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2 роки</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Департамент сім'ї, молоді та спорту облдержадміністрації</w:t>
            </w:r>
          </w:p>
        </w:tc>
      </w:tr>
      <w:tr w:rsidR="00E65E57" w:rsidRPr="00E65E57" w:rsidTr="00113E1A">
        <w:trPr>
          <w:trHeight w:val="146"/>
        </w:trPr>
        <w:tc>
          <w:tcPr>
            <w:tcW w:w="1560" w:type="dxa"/>
            <w:vMerge/>
            <w:vAlign w:val="center"/>
          </w:tcPr>
          <w:p w:rsidR="00E65E57" w:rsidRPr="00E65E57" w:rsidRDefault="00E65E57" w:rsidP="00E65E57">
            <w:pPr>
              <w:widowControl w:val="0"/>
              <w:jc w:val="center"/>
              <w:rPr>
                <w:rFonts w:ascii="Times New Roman" w:hAnsi="Times New Roman" w:cs="Times New Roman"/>
                <w:sz w:val="21"/>
                <w:szCs w:val="21"/>
                <w:highlight w:val="yellow"/>
              </w:rPr>
            </w:pPr>
          </w:p>
        </w:tc>
        <w:tc>
          <w:tcPr>
            <w:tcW w:w="1960" w:type="dxa"/>
            <w:vAlign w:val="center"/>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Кількість молодіжних центрів, в яких поліпшено умови доступності їхніх приміщень</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од.</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949" w:type="dxa"/>
            <w:gridSpan w:val="2"/>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w:t>
            </w:r>
          </w:p>
        </w:tc>
        <w:tc>
          <w:tcPr>
            <w:tcW w:w="1625" w:type="dxa"/>
            <w:gridSpan w:val="2"/>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Комунальна установа «Чернігівський обласний молодіжний центр» Чернігівської обласної ради</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Аналіз інформації</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Департамент сім'ї, молоді та спорту облдержадміністрації</w:t>
            </w:r>
          </w:p>
        </w:tc>
      </w:tr>
      <w:tr w:rsidR="00E65E57" w:rsidRPr="00E65E57" w:rsidTr="00113E1A">
        <w:trPr>
          <w:trHeight w:val="146"/>
        </w:trPr>
        <w:tc>
          <w:tcPr>
            <w:tcW w:w="1560" w:type="dxa"/>
            <w:vMerge/>
            <w:vAlign w:val="center"/>
          </w:tcPr>
          <w:p w:rsidR="00E65E57" w:rsidRPr="00E65E57" w:rsidRDefault="00E65E57" w:rsidP="00E65E57">
            <w:pPr>
              <w:widowControl w:val="0"/>
              <w:jc w:val="center"/>
              <w:rPr>
                <w:rFonts w:ascii="Times New Roman" w:hAnsi="Times New Roman" w:cs="Times New Roman"/>
                <w:sz w:val="21"/>
                <w:szCs w:val="21"/>
                <w:highlight w:val="yellow"/>
              </w:rPr>
            </w:pPr>
          </w:p>
        </w:tc>
        <w:tc>
          <w:tcPr>
            <w:tcW w:w="1960" w:type="dxa"/>
            <w:vAlign w:val="center"/>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Кількість спортивних об'єктів, на яких створений або поліпшений </w:t>
            </w:r>
            <w:proofErr w:type="spellStart"/>
            <w:r w:rsidRPr="00E65E57">
              <w:rPr>
                <w:rFonts w:ascii="Times New Roman" w:eastAsia="Times New Roman" w:hAnsi="Times New Roman" w:cs="Times New Roman"/>
                <w:sz w:val="21"/>
                <w:szCs w:val="21"/>
              </w:rPr>
              <w:t>безбар'єрний</w:t>
            </w:r>
            <w:proofErr w:type="spellEnd"/>
            <w:r w:rsidRPr="00E65E57">
              <w:rPr>
                <w:rFonts w:ascii="Times New Roman" w:eastAsia="Times New Roman" w:hAnsi="Times New Roman" w:cs="Times New Roman"/>
                <w:sz w:val="21"/>
                <w:szCs w:val="21"/>
              </w:rPr>
              <w:t xml:space="preserve"> простір</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од.</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3</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949" w:type="dxa"/>
            <w:gridSpan w:val="2"/>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6</w:t>
            </w:r>
          </w:p>
        </w:tc>
        <w:tc>
          <w:tcPr>
            <w:tcW w:w="1625" w:type="dxa"/>
            <w:gridSpan w:val="2"/>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Виконавчі органи сільських, селищних, міських рад</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Аналіз інформації</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Департамент сім'ї, молоді та спорту облдержадміністрації</w:t>
            </w:r>
          </w:p>
        </w:tc>
      </w:tr>
      <w:tr w:rsidR="00E65E57" w:rsidRPr="00E65E57" w:rsidTr="00113E1A">
        <w:trPr>
          <w:trHeight w:val="146"/>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vAlign w:val="center"/>
          </w:tcPr>
          <w:p w:rsidR="00E65E57" w:rsidRPr="00E65E57" w:rsidRDefault="00E65E57" w:rsidP="00E65E57">
            <w:pPr>
              <w:widowControl w:val="0"/>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Кількість представників органів місцевого самоврядування, які підвищили рівень інформаційної обізнаності з питань забезпечення доступності адміністративна </w:t>
            </w:r>
            <w:r w:rsidRPr="00E65E57">
              <w:rPr>
                <w:rFonts w:ascii="Times New Roman" w:eastAsia="Times New Roman" w:hAnsi="Times New Roman" w:cs="Times New Roman"/>
                <w:sz w:val="21"/>
                <w:szCs w:val="21"/>
              </w:rPr>
              <w:lastRenderedPageBreak/>
              <w:t>послуг у центрах надання адміністративних послуг з урахуванням потреб осіб з інвалідністю та інших мало мобільних груп</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осіб</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60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949" w:type="dxa"/>
            <w:gridSpan w:val="2"/>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40</w:t>
            </w:r>
          </w:p>
        </w:tc>
        <w:tc>
          <w:tcPr>
            <w:tcW w:w="1625" w:type="dxa"/>
            <w:gridSpan w:val="2"/>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Департамент економічного розвитку облдержадміністрації</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Звіт</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Департамент економічного розвитку облдержадміністрації</w:t>
            </w:r>
          </w:p>
        </w:tc>
      </w:tr>
      <w:tr w:rsidR="00E65E57" w:rsidRPr="00E65E57" w:rsidTr="00113E1A">
        <w:trPr>
          <w:trHeight w:val="422"/>
        </w:trPr>
        <w:tc>
          <w:tcPr>
            <w:tcW w:w="1560" w:type="dxa"/>
            <w:vMerge w:val="restart"/>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Ціль 1.2. об'єкти фізичного оточення і транспортна система створюються та оновлюються відповідно до сучасних стандартів доступності</w:t>
            </w:r>
          </w:p>
        </w:tc>
        <w:tc>
          <w:tcPr>
            <w:tcW w:w="1960" w:type="dxa"/>
          </w:tcPr>
          <w:p w:rsidR="00E65E57" w:rsidRPr="00E65E57" w:rsidRDefault="00E65E57" w:rsidP="00E65E57">
            <w:pPr>
              <w:widowControl w:val="0"/>
              <w:rPr>
                <w:rFonts w:ascii="Times New Roman" w:hAnsi="Times New Roman" w:cs="Times New Roman"/>
                <w:sz w:val="21"/>
                <w:szCs w:val="21"/>
              </w:rPr>
            </w:pPr>
            <w:r w:rsidRPr="00E65E57">
              <w:rPr>
                <w:rFonts w:ascii="Times New Roman" w:eastAsia="Times New Roman" w:hAnsi="Times New Roman" w:cs="Times New Roman"/>
                <w:sz w:val="21"/>
                <w:szCs w:val="21"/>
              </w:rPr>
              <w:t>Приміщення Управління охорони здоров'я облдержадміністрації, вхід у який   забезпечений інформаційними знаками про наявність та розташування входів (виходів) для осіб з інвалідністю</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50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100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949" w:type="dxa"/>
            <w:gridSpan w:val="2"/>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100</w:t>
            </w:r>
          </w:p>
        </w:tc>
        <w:tc>
          <w:tcPr>
            <w:tcW w:w="1625" w:type="dxa"/>
            <w:gridSpan w:val="2"/>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Управління охорони здоров'я облдержадміністрації</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Візуальна оцінка</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Управління охорони здоров'я 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rPr>
            </w:pPr>
          </w:p>
        </w:tc>
        <w:tc>
          <w:tcPr>
            <w:tcW w:w="1960" w:type="dxa"/>
          </w:tcPr>
          <w:p w:rsidR="00E65E57" w:rsidRPr="00E65E57" w:rsidRDefault="00E65E57" w:rsidP="00E65E57">
            <w:pPr>
              <w:widowControl w:val="0"/>
              <w:rPr>
                <w:rFonts w:ascii="Times New Roman" w:hAnsi="Times New Roman" w:cs="Times New Roman"/>
                <w:sz w:val="21"/>
                <w:szCs w:val="21"/>
              </w:rPr>
            </w:pPr>
            <w:r w:rsidRPr="00E65E57">
              <w:rPr>
                <w:rFonts w:ascii="Times New Roman" w:eastAsia="Times New Roman" w:hAnsi="Times New Roman" w:cs="Times New Roman"/>
                <w:sz w:val="21"/>
                <w:szCs w:val="21"/>
              </w:rPr>
              <w:t>Забезпечення доступності укриттів у закладах охорони здоров'я області, у тому числі і для осіб з інвалідністю</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5</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25</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949" w:type="dxa"/>
            <w:gridSpan w:val="2"/>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50</w:t>
            </w:r>
          </w:p>
        </w:tc>
        <w:tc>
          <w:tcPr>
            <w:tcW w:w="1625" w:type="dxa"/>
            <w:gridSpan w:val="2"/>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Заклади охорони здоров'я області</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Звіт</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Управління охорони здоров'я 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tcPr>
          <w:p w:rsidR="00E65E57" w:rsidRPr="00E65E57" w:rsidRDefault="00E65E57" w:rsidP="00E65E57">
            <w:pPr>
              <w:widowControl w:val="0"/>
              <w:contextualSpacing/>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Частка закладів </w:t>
            </w:r>
            <w:r w:rsidRPr="00E65E57">
              <w:rPr>
                <w:rFonts w:ascii="Times New Roman" w:eastAsia="Times New Roman" w:hAnsi="Times New Roman" w:cs="Times New Roman"/>
                <w:sz w:val="21"/>
                <w:szCs w:val="21"/>
              </w:rPr>
              <w:lastRenderedPageBreak/>
              <w:t xml:space="preserve">освіти, у яких </w:t>
            </w:r>
            <w:proofErr w:type="spellStart"/>
            <w:r w:rsidRPr="00E65E57">
              <w:rPr>
                <w:rFonts w:ascii="Times New Roman" w:eastAsia="Times New Roman" w:hAnsi="Times New Roman" w:cs="Times New Roman"/>
                <w:sz w:val="21"/>
                <w:szCs w:val="21"/>
              </w:rPr>
              <w:t>облаштовані</w:t>
            </w:r>
            <w:proofErr w:type="spellEnd"/>
            <w:r w:rsidRPr="00E65E57">
              <w:rPr>
                <w:rFonts w:ascii="Times New Roman" w:eastAsia="Times New Roman" w:hAnsi="Times New Roman" w:cs="Times New Roman"/>
                <w:sz w:val="21"/>
                <w:szCs w:val="21"/>
              </w:rPr>
              <w:t xml:space="preserve"> укриття, зокрема засобами, що забезпечують доступ </w:t>
            </w:r>
            <w:proofErr w:type="spellStart"/>
            <w:r w:rsidRPr="00E65E57">
              <w:rPr>
                <w:rFonts w:ascii="Times New Roman" w:eastAsia="Times New Roman" w:hAnsi="Times New Roman" w:cs="Times New Roman"/>
                <w:sz w:val="21"/>
                <w:szCs w:val="21"/>
              </w:rPr>
              <w:t>маломобільних</w:t>
            </w:r>
            <w:proofErr w:type="spellEnd"/>
            <w:r w:rsidRPr="00E65E57">
              <w:rPr>
                <w:rFonts w:ascii="Times New Roman" w:eastAsia="Times New Roman" w:hAnsi="Times New Roman" w:cs="Times New Roman"/>
                <w:sz w:val="21"/>
                <w:szCs w:val="21"/>
              </w:rPr>
              <w:t xml:space="preserve"> груп населення, включаючи осіб з інвалідністю, в умовах воєнного чи надзвичайного стану</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5</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18</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949" w:type="dxa"/>
            <w:gridSpan w:val="2"/>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20</w:t>
            </w:r>
          </w:p>
        </w:tc>
        <w:tc>
          <w:tcPr>
            <w:tcW w:w="1625" w:type="dxa"/>
            <w:gridSpan w:val="2"/>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Виконавчі </w:t>
            </w:r>
            <w:r w:rsidRPr="00E65E57">
              <w:rPr>
                <w:rFonts w:ascii="Times New Roman" w:eastAsia="Times New Roman" w:hAnsi="Times New Roman" w:cs="Times New Roman"/>
                <w:sz w:val="21"/>
                <w:szCs w:val="21"/>
              </w:rPr>
              <w:lastRenderedPageBreak/>
              <w:t>органи сільських, селищних, міських рад, керівники закладів освіти</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 xml:space="preserve">Аналіз </w:t>
            </w:r>
            <w:r w:rsidRPr="00E65E57">
              <w:rPr>
                <w:rFonts w:ascii="Times New Roman" w:eastAsia="Times New Roman" w:hAnsi="Times New Roman" w:cs="Times New Roman"/>
                <w:sz w:val="21"/>
                <w:szCs w:val="21"/>
              </w:rPr>
              <w:lastRenderedPageBreak/>
              <w:t>інформації</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 xml:space="preserve">1 раз на </w:t>
            </w:r>
            <w:r w:rsidRPr="00E65E57">
              <w:rPr>
                <w:rFonts w:ascii="Times New Roman" w:eastAsia="Times New Roman" w:hAnsi="Times New Roman" w:cs="Times New Roman"/>
                <w:sz w:val="21"/>
                <w:szCs w:val="21"/>
              </w:rPr>
              <w:lastRenderedPageBreak/>
              <w:t>пів року</w:t>
            </w:r>
          </w:p>
        </w:tc>
        <w:tc>
          <w:tcPr>
            <w:tcW w:w="1371" w:type="dxa"/>
          </w:tcPr>
          <w:p w:rsidR="00E65E57" w:rsidRPr="00E65E57" w:rsidRDefault="00E65E57" w:rsidP="00E65E57">
            <w:pPr>
              <w:ind w:right="108"/>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Управлінн</w:t>
            </w:r>
            <w:r w:rsidRPr="00E65E57">
              <w:rPr>
                <w:rFonts w:ascii="Times New Roman" w:eastAsia="Times New Roman" w:hAnsi="Times New Roman" w:cs="Times New Roman"/>
                <w:sz w:val="21"/>
                <w:szCs w:val="21"/>
              </w:rPr>
              <w:lastRenderedPageBreak/>
              <w:t>я освіти і науки 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tcPr>
          <w:p w:rsidR="00E65E57" w:rsidRPr="00E65E57" w:rsidRDefault="00E65E57" w:rsidP="00E65E57">
            <w:pPr>
              <w:widowControl w:val="0"/>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Заклади загальної середньої освіти, що є доступними для </w:t>
            </w:r>
            <w:proofErr w:type="spellStart"/>
            <w:r w:rsidRPr="00E65E57">
              <w:rPr>
                <w:rFonts w:ascii="Times New Roman" w:eastAsia="Times New Roman" w:hAnsi="Times New Roman" w:cs="Times New Roman"/>
                <w:sz w:val="21"/>
                <w:szCs w:val="21"/>
              </w:rPr>
              <w:t>маломобільних</w:t>
            </w:r>
            <w:proofErr w:type="spellEnd"/>
            <w:r w:rsidRPr="00E65E57">
              <w:rPr>
                <w:rFonts w:ascii="Times New Roman" w:eastAsia="Times New Roman" w:hAnsi="Times New Roman" w:cs="Times New Roman"/>
                <w:sz w:val="21"/>
                <w:szCs w:val="21"/>
              </w:rPr>
              <w:t xml:space="preserve"> груп населення</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64</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78</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949" w:type="dxa"/>
            <w:gridSpan w:val="2"/>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93</w:t>
            </w:r>
          </w:p>
        </w:tc>
        <w:tc>
          <w:tcPr>
            <w:tcW w:w="1625" w:type="dxa"/>
            <w:gridSpan w:val="2"/>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Органи управління</w:t>
            </w:r>
            <w:r w:rsidRPr="00E65E57">
              <w:rPr>
                <w:rFonts w:ascii="Times New Roman" w:eastAsia="Times New Roman" w:hAnsi="Times New Roman" w:cs="Times New Roman"/>
                <w:sz w:val="21"/>
                <w:szCs w:val="21"/>
                <w:lang w:val="ru-RU"/>
              </w:rPr>
              <w:t xml:space="preserve"> </w:t>
            </w:r>
            <w:r w:rsidRPr="00E65E57">
              <w:rPr>
                <w:rFonts w:ascii="Times New Roman" w:eastAsia="Times New Roman" w:hAnsi="Times New Roman" w:cs="Times New Roman"/>
                <w:sz w:val="21"/>
                <w:szCs w:val="21"/>
              </w:rPr>
              <w:t>освітою місцевого самоврядування</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Моніторинг</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p w:rsidR="00E65E57" w:rsidRPr="00E65E57" w:rsidRDefault="00E65E57" w:rsidP="00E65E57">
            <w:pPr>
              <w:rPr>
                <w:rFonts w:ascii="Times New Roman" w:hAnsi="Times New Roman" w:cs="Times New Roman"/>
                <w:sz w:val="21"/>
                <w:szCs w:val="21"/>
              </w:rPr>
            </w:pP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Управління освіти і науки облдержадміністрації</w:t>
            </w:r>
          </w:p>
        </w:tc>
      </w:tr>
      <w:tr w:rsidR="00E65E57" w:rsidRPr="00E65E57" w:rsidTr="00113E1A">
        <w:trPr>
          <w:trHeight w:val="300"/>
        </w:trPr>
        <w:tc>
          <w:tcPr>
            <w:tcW w:w="1560" w:type="dxa"/>
            <w:vMerge w:val="restart"/>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Ціль 1.3. фахівці у сфері містобудування, архітектури і транспорту та представники громадськості володіють необхідними </w:t>
            </w:r>
            <w:r w:rsidRPr="00E65E57">
              <w:rPr>
                <w:rFonts w:ascii="Times New Roman" w:eastAsia="Times New Roman" w:hAnsi="Times New Roman" w:cs="Times New Roman"/>
                <w:sz w:val="21"/>
                <w:szCs w:val="21"/>
              </w:rPr>
              <w:lastRenderedPageBreak/>
              <w:t>знаннями і навичками та застосовують норми і стандарти у сфері доступності</w:t>
            </w:r>
          </w:p>
        </w:tc>
        <w:tc>
          <w:tcPr>
            <w:tcW w:w="1960" w:type="dxa"/>
          </w:tcPr>
          <w:p w:rsidR="00E65E57" w:rsidRPr="00E65E57" w:rsidRDefault="00E65E57" w:rsidP="00E65E57">
            <w:pPr>
              <w:widowControl w:val="0"/>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 xml:space="preserve">Кількість </w:t>
            </w:r>
            <w:proofErr w:type="spellStart"/>
            <w:r w:rsidRPr="00E65E57">
              <w:rPr>
                <w:rFonts w:ascii="Times New Roman" w:eastAsia="Times New Roman" w:hAnsi="Times New Roman" w:cs="Times New Roman"/>
                <w:sz w:val="21"/>
                <w:szCs w:val="21"/>
              </w:rPr>
              <w:t>вебінарів</w:t>
            </w:r>
            <w:proofErr w:type="spellEnd"/>
            <w:r w:rsidRPr="00E65E57">
              <w:rPr>
                <w:rFonts w:ascii="Times New Roman" w:eastAsia="Times New Roman" w:hAnsi="Times New Roman" w:cs="Times New Roman"/>
                <w:sz w:val="21"/>
                <w:szCs w:val="21"/>
              </w:rPr>
              <w:t xml:space="preserve"> для працівників державних та комунальних закладів культури щодо політики </w:t>
            </w:r>
            <w:proofErr w:type="spellStart"/>
            <w:r w:rsidRPr="00E65E57">
              <w:rPr>
                <w:rFonts w:ascii="Times New Roman" w:eastAsia="Times New Roman" w:hAnsi="Times New Roman" w:cs="Times New Roman"/>
                <w:sz w:val="21"/>
                <w:szCs w:val="21"/>
              </w:rPr>
              <w:t>безбар'єрності</w:t>
            </w:r>
            <w:proofErr w:type="spellEnd"/>
            <w:r w:rsidRPr="00E65E57">
              <w:rPr>
                <w:rFonts w:ascii="Times New Roman" w:eastAsia="Times New Roman" w:hAnsi="Times New Roman" w:cs="Times New Roman"/>
                <w:sz w:val="21"/>
                <w:szCs w:val="21"/>
              </w:rPr>
              <w:t xml:space="preserve"> та недискримінації </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од</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7</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949" w:type="dxa"/>
            <w:gridSpan w:val="2"/>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7</w:t>
            </w:r>
          </w:p>
        </w:tc>
        <w:tc>
          <w:tcPr>
            <w:tcW w:w="1625" w:type="dxa"/>
            <w:gridSpan w:val="2"/>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Обласні заклади культури</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Аналіз</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квартал</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Департамент культури і туризму, національностей та релігій 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rPr>
            </w:pP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Кількість працівників державних та </w:t>
            </w:r>
            <w:r w:rsidRPr="00E65E57">
              <w:rPr>
                <w:rFonts w:ascii="Times New Roman" w:eastAsia="Times New Roman" w:hAnsi="Times New Roman" w:cs="Times New Roman"/>
                <w:sz w:val="21"/>
                <w:szCs w:val="21"/>
              </w:rPr>
              <w:lastRenderedPageBreak/>
              <w:t xml:space="preserve">комунальних закладів культури, які взяли участь у </w:t>
            </w:r>
            <w:proofErr w:type="spellStart"/>
            <w:r w:rsidRPr="00E65E57">
              <w:rPr>
                <w:rFonts w:ascii="Times New Roman" w:eastAsia="Times New Roman" w:hAnsi="Times New Roman" w:cs="Times New Roman"/>
                <w:sz w:val="21"/>
                <w:szCs w:val="21"/>
              </w:rPr>
              <w:t>вебінарах</w:t>
            </w:r>
            <w:proofErr w:type="spellEnd"/>
            <w:r w:rsidRPr="00E65E57">
              <w:rPr>
                <w:rFonts w:ascii="Times New Roman" w:eastAsia="Times New Roman" w:hAnsi="Times New Roman" w:cs="Times New Roman"/>
                <w:sz w:val="21"/>
                <w:szCs w:val="21"/>
              </w:rPr>
              <w:t xml:space="preserve"> щодо політики </w:t>
            </w:r>
            <w:proofErr w:type="spellStart"/>
            <w:r w:rsidRPr="00E65E57">
              <w:rPr>
                <w:rFonts w:ascii="Times New Roman" w:eastAsia="Times New Roman" w:hAnsi="Times New Roman" w:cs="Times New Roman"/>
                <w:sz w:val="21"/>
                <w:szCs w:val="21"/>
              </w:rPr>
              <w:t>безбар'єрності</w:t>
            </w:r>
            <w:proofErr w:type="spellEnd"/>
            <w:r w:rsidRPr="00E65E57">
              <w:rPr>
                <w:rFonts w:ascii="Times New Roman" w:eastAsia="Times New Roman" w:hAnsi="Times New Roman" w:cs="Times New Roman"/>
                <w:sz w:val="21"/>
                <w:szCs w:val="21"/>
              </w:rPr>
              <w:t xml:space="preserve"> та недискримінації</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осіб</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10</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72</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148</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949" w:type="dxa"/>
            <w:gridSpan w:val="2"/>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80</w:t>
            </w:r>
          </w:p>
        </w:tc>
        <w:tc>
          <w:tcPr>
            <w:tcW w:w="1625" w:type="dxa"/>
            <w:gridSpan w:val="2"/>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Обласні заклади культури</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Аналіз</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квартал</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Департамент культури і туризму, </w:t>
            </w:r>
            <w:r w:rsidRPr="00E65E57">
              <w:rPr>
                <w:rFonts w:ascii="Times New Roman" w:eastAsia="Times New Roman" w:hAnsi="Times New Roman" w:cs="Times New Roman"/>
                <w:sz w:val="21"/>
                <w:szCs w:val="21"/>
              </w:rPr>
              <w:lastRenderedPageBreak/>
              <w:t>національностей та релігій облдержадміністрації</w:t>
            </w:r>
          </w:p>
        </w:tc>
      </w:tr>
      <w:tr w:rsidR="00E65E57" w:rsidRPr="00E65E57" w:rsidTr="00113E1A">
        <w:trPr>
          <w:trHeight w:val="300"/>
        </w:trPr>
        <w:tc>
          <w:tcPr>
            <w:tcW w:w="15735" w:type="dxa"/>
            <w:gridSpan w:val="18"/>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b/>
                <w:i/>
                <w:sz w:val="21"/>
                <w:szCs w:val="21"/>
              </w:rPr>
              <w:lastRenderedPageBreak/>
              <w:t xml:space="preserve">Напрям 2. Інформаційна </w:t>
            </w:r>
            <w:proofErr w:type="spellStart"/>
            <w:r w:rsidRPr="00E65E57">
              <w:rPr>
                <w:rFonts w:ascii="Times New Roman" w:eastAsia="Times New Roman" w:hAnsi="Times New Roman" w:cs="Times New Roman"/>
                <w:b/>
                <w:i/>
                <w:sz w:val="21"/>
                <w:szCs w:val="21"/>
              </w:rPr>
              <w:t>безбар’єрність</w:t>
            </w:r>
            <w:proofErr w:type="spellEnd"/>
            <w:r w:rsidRPr="00E65E57">
              <w:rPr>
                <w:rFonts w:ascii="Times New Roman" w:eastAsia="Times New Roman" w:hAnsi="Times New Roman" w:cs="Times New Roman"/>
                <w:b/>
                <w:i/>
                <w:sz w:val="21"/>
                <w:szCs w:val="21"/>
              </w:rPr>
              <w:t xml:space="preserve">: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 зокрема шрифт </w:t>
            </w:r>
            <w:proofErr w:type="spellStart"/>
            <w:r w:rsidRPr="00E65E57">
              <w:rPr>
                <w:rFonts w:ascii="Times New Roman" w:eastAsia="Times New Roman" w:hAnsi="Times New Roman" w:cs="Times New Roman"/>
                <w:b/>
                <w:i/>
                <w:sz w:val="21"/>
                <w:szCs w:val="21"/>
              </w:rPr>
              <w:t>Брайля</w:t>
            </w:r>
            <w:proofErr w:type="spellEnd"/>
            <w:r w:rsidRPr="00E65E57">
              <w:rPr>
                <w:rFonts w:ascii="Times New Roman" w:eastAsia="Times New Roman" w:hAnsi="Times New Roman" w:cs="Times New Roman"/>
                <w:b/>
                <w:i/>
                <w:sz w:val="21"/>
                <w:szCs w:val="21"/>
              </w:rPr>
              <w:t xml:space="preserve">, </w:t>
            </w:r>
            <w:proofErr w:type="spellStart"/>
            <w:r w:rsidRPr="00E65E57">
              <w:rPr>
                <w:rFonts w:ascii="Times New Roman" w:eastAsia="Times New Roman" w:hAnsi="Times New Roman" w:cs="Times New Roman"/>
                <w:b/>
                <w:i/>
                <w:sz w:val="21"/>
                <w:szCs w:val="21"/>
              </w:rPr>
              <w:t>великошрифтовий</w:t>
            </w:r>
            <w:proofErr w:type="spellEnd"/>
            <w:r w:rsidRPr="00E65E57">
              <w:rPr>
                <w:rFonts w:ascii="Times New Roman" w:eastAsia="Times New Roman" w:hAnsi="Times New Roman" w:cs="Times New Roman"/>
                <w:b/>
                <w:i/>
                <w:sz w:val="21"/>
                <w:szCs w:val="21"/>
              </w:rPr>
              <w:t xml:space="preserve"> друк, </w:t>
            </w:r>
            <w:proofErr w:type="spellStart"/>
            <w:r w:rsidRPr="00E65E57">
              <w:rPr>
                <w:rFonts w:ascii="Times New Roman" w:eastAsia="Times New Roman" w:hAnsi="Times New Roman" w:cs="Times New Roman"/>
                <w:b/>
                <w:i/>
                <w:sz w:val="21"/>
                <w:szCs w:val="21"/>
              </w:rPr>
              <w:t>аудіодискрипція</w:t>
            </w:r>
            <w:proofErr w:type="spellEnd"/>
            <w:r w:rsidRPr="00E65E57">
              <w:rPr>
                <w:rFonts w:ascii="Times New Roman" w:eastAsia="Times New Roman" w:hAnsi="Times New Roman" w:cs="Times New Roman"/>
                <w:b/>
                <w:i/>
                <w:sz w:val="21"/>
                <w:szCs w:val="21"/>
              </w:rPr>
              <w:t xml:space="preserve"> (</w:t>
            </w:r>
            <w:proofErr w:type="spellStart"/>
            <w:r w:rsidRPr="00E65E57">
              <w:rPr>
                <w:rFonts w:ascii="Times New Roman" w:eastAsia="Times New Roman" w:hAnsi="Times New Roman" w:cs="Times New Roman"/>
                <w:b/>
                <w:i/>
                <w:sz w:val="21"/>
                <w:szCs w:val="21"/>
              </w:rPr>
              <w:t>тифлокоментування</w:t>
            </w:r>
            <w:proofErr w:type="spellEnd"/>
            <w:r w:rsidRPr="00E65E57">
              <w:rPr>
                <w:rFonts w:ascii="Times New Roman" w:eastAsia="Times New Roman" w:hAnsi="Times New Roman" w:cs="Times New Roman"/>
                <w:b/>
                <w:i/>
                <w:sz w:val="21"/>
                <w:szCs w:val="21"/>
              </w:rPr>
              <w:t>), переклад жестовою мовою, субтитрування, формат, придатний для зчитування програмами екранного доступу, формати простої мови, легкого читання, засоби альтернативної комунікації.</w:t>
            </w:r>
          </w:p>
        </w:tc>
      </w:tr>
      <w:tr w:rsidR="00E65E57" w:rsidRPr="00E65E57" w:rsidTr="00113E1A">
        <w:trPr>
          <w:trHeight w:val="300"/>
        </w:trPr>
        <w:tc>
          <w:tcPr>
            <w:tcW w:w="1560" w:type="dxa"/>
          </w:tcPr>
          <w:p w:rsidR="00E65E57" w:rsidRPr="00E65E57" w:rsidRDefault="00E65E57" w:rsidP="00E65E57">
            <w:pPr>
              <w:widowControl w:val="0"/>
              <w:rPr>
                <w:rFonts w:ascii="Times New Roman" w:hAnsi="Times New Roman" w:cs="Times New Roman"/>
                <w:sz w:val="21"/>
                <w:szCs w:val="21"/>
              </w:rPr>
            </w:pPr>
            <w:r w:rsidRPr="00E65E57">
              <w:rPr>
                <w:rFonts w:ascii="Times New Roman" w:eastAsia="Times New Roman" w:hAnsi="Times New Roman" w:cs="Times New Roman"/>
                <w:sz w:val="21"/>
                <w:szCs w:val="21"/>
              </w:rPr>
              <w:t>Ціль 2.1. кожен має рівний доступ до інформації, яку транслюють телерадіоорганізації та яка необхідна для участі у культурному житті, проведенні дозвілля і відпочинку та заняття спортом</w:t>
            </w: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Кількість створених  фондів аудіо записів творів письменників Чернігівщини</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од</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1015" w:type="dxa"/>
            <w:gridSpan w:val="3"/>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w:t>
            </w:r>
          </w:p>
        </w:tc>
        <w:tc>
          <w:tcPr>
            <w:tcW w:w="1559"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Офіційний сайт Департаменту культури і туризму, національностей та релігій облдержадміністрації</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Наявність розділу (банеру)на офіційному сайті Департаменту</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одноразово</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Департамент культури і туризму, національностей та релігій облдержадміністрації</w:t>
            </w:r>
          </w:p>
        </w:tc>
      </w:tr>
      <w:tr w:rsidR="00E65E57" w:rsidRPr="00E65E57" w:rsidTr="00113E1A">
        <w:trPr>
          <w:trHeight w:val="300"/>
        </w:trPr>
        <w:tc>
          <w:tcPr>
            <w:tcW w:w="1560" w:type="dxa"/>
            <w:vMerge w:val="restart"/>
          </w:tcPr>
          <w:p w:rsidR="00E65E57" w:rsidRPr="00E65E57" w:rsidRDefault="00E65E57" w:rsidP="00E65E57">
            <w:pPr>
              <w:widowControl w:val="0"/>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Ціль 2.2. інформація, необхідна для </w:t>
            </w:r>
            <w:r w:rsidRPr="00E65E57">
              <w:rPr>
                <w:rFonts w:ascii="Times New Roman" w:eastAsia="Times New Roman" w:hAnsi="Times New Roman" w:cs="Times New Roman"/>
                <w:sz w:val="21"/>
                <w:szCs w:val="21"/>
              </w:rPr>
              <w:lastRenderedPageBreak/>
              <w:t>забезпечення щоденних потреб громадян, є доступною та актуальною</w:t>
            </w:r>
          </w:p>
        </w:tc>
        <w:tc>
          <w:tcPr>
            <w:tcW w:w="1960" w:type="dxa"/>
            <w:vAlign w:val="center"/>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 xml:space="preserve">Люди з порушеннями слуху, мовлення,  </w:t>
            </w:r>
            <w:r w:rsidRPr="00E65E57">
              <w:rPr>
                <w:rFonts w:ascii="Times New Roman" w:eastAsia="Times New Roman" w:hAnsi="Times New Roman" w:cs="Times New Roman"/>
                <w:sz w:val="21"/>
                <w:szCs w:val="21"/>
              </w:rPr>
              <w:lastRenderedPageBreak/>
              <w:t>які забезпечені засобами не голосового виклику бригади екстреної медичної допомоги</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90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100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1015" w:type="dxa"/>
            <w:gridSpan w:val="3"/>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100</w:t>
            </w:r>
          </w:p>
        </w:tc>
        <w:tc>
          <w:tcPr>
            <w:tcW w:w="1559"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Дані ЦЕМД та МК</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Звіт</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Управління охорони здоров'я </w:t>
            </w:r>
            <w:r w:rsidRPr="00E65E57">
              <w:rPr>
                <w:rFonts w:ascii="Times New Roman" w:eastAsia="Times New Roman" w:hAnsi="Times New Roman" w:cs="Times New Roman"/>
                <w:sz w:val="21"/>
                <w:szCs w:val="21"/>
              </w:rPr>
              <w:lastRenderedPageBreak/>
              <w:t>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rPr>
            </w:pPr>
          </w:p>
        </w:tc>
        <w:tc>
          <w:tcPr>
            <w:tcW w:w="1960" w:type="dxa"/>
            <w:vAlign w:val="center"/>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pacing w:val="3"/>
                <w:sz w:val="21"/>
                <w:szCs w:val="21"/>
                <w:shd w:val="clear" w:color="auto" w:fill="FFFFFF"/>
              </w:rPr>
              <w:t>Кількість договорів,</w:t>
            </w:r>
            <w:r w:rsidRPr="00E65E57">
              <w:rPr>
                <w:rFonts w:ascii="Times New Roman" w:eastAsia="Times New Roman" w:hAnsi="Times New Roman" w:cs="Times New Roman"/>
                <w:sz w:val="21"/>
                <w:szCs w:val="21"/>
              </w:rPr>
              <w:t xml:space="preserve"> </w:t>
            </w:r>
            <w:r w:rsidRPr="00E65E57">
              <w:rPr>
                <w:rFonts w:ascii="Times New Roman" w:eastAsia="Times New Roman" w:hAnsi="Times New Roman" w:cs="Times New Roman"/>
                <w:spacing w:val="3"/>
                <w:sz w:val="21"/>
                <w:szCs w:val="21"/>
                <w:shd w:val="clear" w:color="auto" w:fill="FFFFFF"/>
              </w:rPr>
              <w:t>укладених закладами охорони здоров'я</w:t>
            </w:r>
            <w:r w:rsidRPr="00E65E57">
              <w:rPr>
                <w:rFonts w:ascii="Times New Roman" w:eastAsia="Times New Roman" w:hAnsi="Times New Roman" w:cs="Times New Roman"/>
                <w:sz w:val="21"/>
                <w:szCs w:val="21"/>
              </w:rPr>
              <w:t xml:space="preserve"> з підприємством «УТОГ»</w:t>
            </w:r>
            <w:r w:rsidRPr="00E65E57">
              <w:rPr>
                <w:rFonts w:ascii="Times New Roman" w:eastAsia="Times New Roman" w:hAnsi="Times New Roman" w:cs="Times New Roman"/>
                <w:spacing w:val="3"/>
                <w:sz w:val="21"/>
                <w:szCs w:val="21"/>
                <w:shd w:val="clear" w:color="auto" w:fill="FFFFFF"/>
              </w:rPr>
              <w:t xml:space="preserve">, для  </w:t>
            </w:r>
            <w:r w:rsidRPr="00E65E57">
              <w:rPr>
                <w:rFonts w:ascii="Times New Roman" w:eastAsia="Times New Roman" w:hAnsi="Times New Roman" w:cs="Times New Roman"/>
                <w:b/>
                <w:bCs/>
                <w:spacing w:val="3"/>
                <w:sz w:val="21"/>
                <w:szCs w:val="21"/>
              </w:rPr>
              <w:t xml:space="preserve">подолання «комунікаційного бар’єру» </w:t>
            </w:r>
            <w:r w:rsidRPr="00E65E57">
              <w:rPr>
                <w:rFonts w:ascii="Times New Roman" w:eastAsia="Times New Roman" w:hAnsi="Times New Roman" w:cs="Times New Roman"/>
                <w:sz w:val="21"/>
                <w:szCs w:val="21"/>
                <w:shd w:val="clear" w:color="auto" w:fill="FFFFFF"/>
              </w:rPr>
              <w:t xml:space="preserve"> з особами, які мають порушення слуху та мовлення.</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од</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50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87</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1015" w:type="dxa"/>
            <w:gridSpan w:val="3"/>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1559"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Заклади охорони здоров'я області</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Аналіз інформації</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Управління охорони здоров'я облдержадміністрації</w:t>
            </w:r>
          </w:p>
        </w:tc>
      </w:tr>
      <w:tr w:rsidR="00E65E57" w:rsidRPr="00E65E57" w:rsidTr="00113E1A">
        <w:trPr>
          <w:trHeight w:val="300"/>
        </w:trPr>
        <w:tc>
          <w:tcPr>
            <w:tcW w:w="15735" w:type="dxa"/>
            <w:gridSpan w:val="18"/>
          </w:tcPr>
          <w:p w:rsidR="00E65E57" w:rsidRPr="00E65E57" w:rsidRDefault="00E65E57" w:rsidP="00E65E57">
            <w:pPr>
              <w:rPr>
                <w:rFonts w:ascii="Times New Roman" w:hAnsi="Times New Roman" w:cs="Times New Roman"/>
                <w:sz w:val="21"/>
                <w:szCs w:val="21"/>
                <w:highlight w:val="yellow"/>
              </w:rPr>
            </w:pPr>
            <w:r w:rsidRPr="00E65E57">
              <w:rPr>
                <w:rFonts w:ascii="Times New Roman" w:eastAsia="Times New Roman" w:hAnsi="Times New Roman" w:cs="Times New Roman"/>
                <w:b/>
                <w:i/>
                <w:sz w:val="21"/>
                <w:szCs w:val="21"/>
              </w:rPr>
              <w:t xml:space="preserve">Напрям 3. Цифрова </w:t>
            </w:r>
            <w:proofErr w:type="spellStart"/>
            <w:r w:rsidRPr="00E65E57">
              <w:rPr>
                <w:rFonts w:ascii="Times New Roman" w:eastAsia="Times New Roman" w:hAnsi="Times New Roman" w:cs="Times New Roman"/>
                <w:b/>
                <w:i/>
                <w:sz w:val="21"/>
                <w:szCs w:val="21"/>
              </w:rPr>
              <w:t>безбар’єрність</w:t>
            </w:r>
            <w:proofErr w:type="spellEnd"/>
            <w:r w:rsidRPr="00E65E57">
              <w:rPr>
                <w:rFonts w:ascii="Times New Roman" w:eastAsia="Times New Roman" w:hAnsi="Times New Roman" w:cs="Times New Roman"/>
                <w:b/>
                <w:i/>
                <w:sz w:val="21"/>
                <w:szCs w:val="21"/>
              </w:rPr>
              <w:t>: Усі суспільні групи мають доступ до швидкісного Інтернету, публічних послуг та публічної цифрової інформації.</w:t>
            </w:r>
          </w:p>
        </w:tc>
      </w:tr>
      <w:tr w:rsidR="00E65E57" w:rsidRPr="00E65E57" w:rsidTr="00113E1A">
        <w:trPr>
          <w:trHeight w:val="300"/>
        </w:trPr>
        <w:tc>
          <w:tcPr>
            <w:tcW w:w="1560" w:type="dxa"/>
            <w:vMerge w:val="restart"/>
          </w:tcPr>
          <w:p w:rsidR="00E65E57" w:rsidRPr="00E65E57" w:rsidRDefault="00E65E57" w:rsidP="00E65E57">
            <w:pPr>
              <w:widowControl w:val="0"/>
              <w:rPr>
                <w:rFonts w:ascii="Times New Roman" w:hAnsi="Times New Roman" w:cs="Times New Roman"/>
                <w:sz w:val="21"/>
                <w:szCs w:val="21"/>
              </w:rPr>
            </w:pPr>
            <w:r w:rsidRPr="00E65E57">
              <w:rPr>
                <w:rFonts w:ascii="Times New Roman" w:eastAsia="Times New Roman" w:hAnsi="Times New Roman" w:cs="Times New Roman"/>
                <w:sz w:val="21"/>
                <w:szCs w:val="21"/>
              </w:rPr>
              <w:t>Ціль 3.1. швидкісний Інтернет та засоби доступу доступні для всіх</w:t>
            </w:r>
          </w:p>
        </w:tc>
        <w:tc>
          <w:tcPr>
            <w:tcW w:w="1960" w:type="dxa"/>
            <w:vAlign w:val="center"/>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Забезпечення закладів охорони здоров'я доступом до швидкісного Інтернету та засобами доступу до нього</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50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85</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85</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100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1015" w:type="dxa"/>
            <w:gridSpan w:val="3"/>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100</w:t>
            </w:r>
          </w:p>
        </w:tc>
        <w:tc>
          <w:tcPr>
            <w:tcW w:w="1559"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Заклади охорони здоров'я області</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Аналіз </w:t>
            </w:r>
            <w:proofErr w:type="spellStart"/>
            <w:r w:rsidRPr="00E65E57">
              <w:rPr>
                <w:rFonts w:ascii="Times New Roman" w:eastAsia="Times New Roman" w:hAnsi="Times New Roman" w:cs="Times New Roman"/>
                <w:sz w:val="21"/>
                <w:szCs w:val="21"/>
              </w:rPr>
              <w:t>інформа</w:t>
            </w:r>
            <w:proofErr w:type="spellEnd"/>
            <w:r w:rsidRPr="00E65E57">
              <w:rPr>
                <w:rFonts w:ascii="Times New Roman" w:eastAsia="Times New Roman" w:hAnsi="Times New Roman" w:cs="Times New Roman"/>
                <w:sz w:val="21"/>
                <w:szCs w:val="21"/>
              </w:rPr>
              <w:t xml:space="preserve"> </w:t>
            </w:r>
            <w:proofErr w:type="spellStart"/>
            <w:r w:rsidRPr="00E65E57">
              <w:rPr>
                <w:rFonts w:ascii="Times New Roman" w:eastAsia="Times New Roman" w:hAnsi="Times New Roman" w:cs="Times New Roman"/>
                <w:sz w:val="21"/>
                <w:szCs w:val="21"/>
              </w:rPr>
              <w:t>ції</w:t>
            </w:r>
            <w:proofErr w:type="spellEnd"/>
          </w:p>
        </w:tc>
        <w:tc>
          <w:tcPr>
            <w:tcW w:w="993" w:type="dxa"/>
          </w:tcPr>
          <w:p w:rsidR="00E65E57" w:rsidRPr="00E65E57" w:rsidRDefault="00E65E57" w:rsidP="00E65E57">
            <w:pPr>
              <w:rPr>
                <w:rFonts w:ascii="Times New Roman" w:hAnsi="Times New Roman" w:cs="Times New Roman"/>
                <w:b/>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Управління охорони здоров'я 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vAlign w:val="center"/>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Кількість вихованців центрів </w:t>
            </w:r>
            <w:r w:rsidRPr="00E65E57">
              <w:rPr>
                <w:rFonts w:ascii="Times New Roman" w:eastAsia="Times New Roman" w:hAnsi="Times New Roman" w:cs="Times New Roman"/>
                <w:sz w:val="21"/>
                <w:szCs w:val="21"/>
              </w:rPr>
              <w:lastRenderedPageBreak/>
              <w:t>соціально-психологічної реабілітації дітей, які мали доступ до W</w:t>
            </w:r>
            <w:proofErr w:type="spellStart"/>
            <w:r w:rsidRPr="00E65E57">
              <w:rPr>
                <w:rFonts w:ascii="Times New Roman" w:eastAsia="Times New Roman" w:hAnsi="Times New Roman" w:cs="Times New Roman"/>
                <w:sz w:val="21"/>
                <w:szCs w:val="21"/>
                <w:lang w:val="en-US"/>
              </w:rPr>
              <w:t>iFi</w:t>
            </w:r>
            <w:proofErr w:type="spellEnd"/>
          </w:p>
        </w:tc>
        <w:tc>
          <w:tcPr>
            <w:tcW w:w="875" w:type="dxa"/>
            <w:vAlign w:val="center"/>
          </w:tcPr>
          <w:p w:rsidR="00E65E57" w:rsidRPr="00E65E57" w:rsidRDefault="00E65E57" w:rsidP="00E65E57">
            <w:pPr>
              <w:jc w:val="center"/>
              <w:rPr>
                <w:rFonts w:ascii="Times New Roman" w:hAnsi="Times New Roman" w:cs="Times New Roman"/>
                <w:sz w:val="21"/>
                <w:szCs w:val="21"/>
              </w:rPr>
            </w:pPr>
            <w:proofErr w:type="spellStart"/>
            <w:r w:rsidRPr="00E65E57">
              <w:rPr>
                <w:rFonts w:ascii="Times New Roman" w:eastAsia="Times New Roman" w:hAnsi="Times New Roman" w:cs="Times New Roman"/>
                <w:sz w:val="21"/>
                <w:szCs w:val="21"/>
                <w:lang w:val="en-US"/>
              </w:rPr>
              <w:lastRenderedPageBreak/>
              <w:t>осіб</w:t>
            </w:r>
            <w:proofErr w:type="spellEnd"/>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1015" w:type="dxa"/>
            <w:gridSpan w:val="3"/>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170</w:t>
            </w:r>
          </w:p>
        </w:tc>
        <w:tc>
          <w:tcPr>
            <w:tcW w:w="1559"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Центри соціально-</w:t>
            </w:r>
            <w:r w:rsidRPr="00E65E57">
              <w:rPr>
                <w:rFonts w:ascii="Times New Roman" w:eastAsia="Times New Roman" w:hAnsi="Times New Roman" w:cs="Times New Roman"/>
                <w:sz w:val="21"/>
                <w:szCs w:val="21"/>
              </w:rPr>
              <w:lastRenderedPageBreak/>
              <w:t xml:space="preserve">психологічної реабілітації дітей </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Моніторинг</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Служба у справах </w:t>
            </w:r>
            <w:r w:rsidRPr="00E65E57">
              <w:rPr>
                <w:rFonts w:ascii="Times New Roman" w:eastAsia="Times New Roman" w:hAnsi="Times New Roman" w:cs="Times New Roman"/>
                <w:sz w:val="21"/>
                <w:szCs w:val="21"/>
              </w:rPr>
              <w:lastRenderedPageBreak/>
              <w:t>дітей 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i/>
                <w:sz w:val="21"/>
                <w:szCs w:val="21"/>
                <w:highlight w:val="yellow"/>
              </w:rPr>
            </w:pP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Кількість бібліотек, які забезпечено комп’ютерними </w:t>
            </w:r>
            <w:proofErr w:type="spellStart"/>
            <w:r w:rsidRPr="00E65E57">
              <w:rPr>
                <w:rFonts w:ascii="Times New Roman" w:eastAsia="Times New Roman" w:hAnsi="Times New Roman" w:cs="Times New Roman"/>
                <w:sz w:val="21"/>
                <w:szCs w:val="21"/>
              </w:rPr>
              <w:t>тифлокомплексами</w:t>
            </w:r>
            <w:proofErr w:type="spellEnd"/>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од</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sz w:val="21"/>
                <w:szCs w:val="21"/>
              </w:rPr>
            </w:pPr>
            <w:r w:rsidRPr="00E65E57">
              <w:rPr>
                <w:rFonts w:ascii="Calibri" w:eastAsia="Times New Roman" w:hAnsi="Calibri" w:cs="Calibri"/>
                <w:sz w:val="21"/>
                <w:szCs w:val="21"/>
              </w:rPr>
              <w:t>-</w:t>
            </w:r>
          </w:p>
        </w:tc>
        <w:tc>
          <w:tcPr>
            <w:tcW w:w="499" w:type="dxa"/>
            <w:vAlign w:val="center"/>
          </w:tcPr>
          <w:p w:rsidR="00E65E57" w:rsidRPr="00E65E57" w:rsidRDefault="00E65E57" w:rsidP="00E65E57">
            <w:pPr>
              <w:jc w:val="center"/>
              <w:rPr>
                <w:sz w:val="21"/>
                <w:szCs w:val="21"/>
              </w:rPr>
            </w:pPr>
            <w:r w:rsidRPr="00E65E57">
              <w:rPr>
                <w:rFonts w:ascii="Calibri" w:eastAsia="Times New Roman" w:hAnsi="Calibri" w:cs="Calibri"/>
                <w:sz w:val="21"/>
                <w:szCs w:val="21"/>
              </w:rPr>
              <w:t>-</w:t>
            </w:r>
          </w:p>
        </w:tc>
        <w:tc>
          <w:tcPr>
            <w:tcW w:w="499" w:type="dxa"/>
            <w:vAlign w:val="center"/>
          </w:tcPr>
          <w:p w:rsidR="00E65E57" w:rsidRPr="00E65E57" w:rsidRDefault="00E65E57" w:rsidP="00E65E57">
            <w:pPr>
              <w:jc w:val="center"/>
              <w:rPr>
                <w:sz w:val="21"/>
                <w:szCs w:val="21"/>
              </w:rPr>
            </w:pPr>
            <w:r w:rsidRPr="00E65E57">
              <w:rPr>
                <w:rFonts w:ascii="Calibri" w:eastAsia="Times New Roman" w:hAnsi="Calibri" w:cs="Calibri"/>
                <w:sz w:val="21"/>
                <w:szCs w:val="21"/>
              </w:rPr>
              <w:t>-</w:t>
            </w:r>
          </w:p>
        </w:tc>
        <w:tc>
          <w:tcPr>
            <w:tcW w:w="1015" w:type="dxa"/>
            <w:gridSpan w:val="3"/>
          </w:tcPr>
          <w:p w:rsidR="00E65E57" w:rsidRPr="00E65E57" w:rsidRDefault="00E65E57" w:rsidP="00E65E57">
            <w:pPr>
              <w:rPr>
                <w:sz w:val="21"/>
                <w:szCs w:val="21"/>
              </w:rPr>
            </w:pPr>
            <w:r w:rsidRPr="00E65E57">
              <w:rPr>
                <w:rFonts w:ascii="Times New Roman" w:eastAsia="Times New Roman" w:hAnsi="Times New Roman" w:cs="Times New Roman"/>
                <w:sz w:val="21"/>
                <w:szCs w:val="21"/>
              </w:rPr>
              <w:t>1,2 (за потреби)</w:t>
            </w:r>
          </w:p>
        </w:tc>
        <w:tc>
          <w:tcPr>
            <w:tcW w:w="1559"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Виконавчі органи сільських, селищних, міських рад</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Звіт</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Департамент культури і туризму, національностей та релігій облдержадміністрації</w:t>
            </w:r>
          </w:p>
        </w:tc>
      </w:tr>
      <w:tr w:rsidR="00E65E57" w:rsidRPr="00E65E57" w:rsidTr="00113E1A">
        <w:trPr>
          <w:trHeight w:val="300"/>
        </w:trPr>
        <w:tc>
          <w:tcPr>
            <w:tcW w:w="15735" w:type="dxa"/>
            <w:gridSpan w:val="18"/>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b/>
                <w:i/>
                <w:sz w:val="21"/>
                <w:szCs w:val="21"/>
              </w:rPr>
              <w:t xml:space="preserve">Напрям 4. Суспільна та громадянська </w:t>
            </w:r>
            <w:proofErr w:type="spellStart"/>
            <w:r w:rsidRPr="00E65E57">
              <w:rPr>
                <w:rFonts w:ascii="Times New Roman" w:eastAsia="Times New Roman" w:hAnsi="Times New Roman" w:cs="Times New Roman"/>
                <w:b/>
                <w:i/>
                <w:sz w:val="21"/>
                <w:szCs w:val="21"/>
              </w:rPr>
              <w:t>безбар’єрність</w:t>
            </w:r>
            <w:proofErr w:type="spellEnd"/>
            <w:r w:rsidRPr="00E65E57">
              <w:rPr>
                <w:rFonts w:ascii="Times New Roman" w:eastAsia="Times New Roman" w:hAnsi="Times New Roman" w:cs="Times New Roman"/>
                <w:b/>
                <w:i/>
                <w:sz w:val="21"/>
                <w:szCs w:val="21"/>
              </w:rPr>
              <w:t>:  Забезпечено рівні можливості участі всіх людей, їх об’єднань та окремих суспільних груп у житті громад та держави, рівний доступ до суспільно-політичного та культурного життя, сприятливе середовище для фізичного розвитку та самореалізації, а також інклюзивне середовище як передумова для участі у всіх формах суспільного життя та громадської активності</w:t>
            </w:r>
          </w:p>
        </w:tc>
      </w:tr>
      <w:tr w:rsidR="00E65E57" w:rsidRPr="00E65E57" w:rsidTr="00113E1A">
        <w:trPr>
          <w:trHeight w:val="300"/>
        </w:trPr>
        <w:tc>
          <w:tcPr>
            <w:tcW w:w="1560" w:type="dxa"/>
            <w:vMerge w:val="restart"/>
          </w:tcPr>
          <w:p w:rsidR="00E65E57" w:rsidRPr="00E65E57" w:rsidRDefault="00E65E57" w:rsidP="00E65E57">
            <w:pPr>
              <w:widowControl w:val="0"/>
              <w:rPr>
                <w:rFonts w:ascii="Times New Roman" w:hAnsi="Times New Roman" w:cs="Times New Roman"/>
                <w:sz w:val="21"/>
                <w:szCs w:val="21"/>
              </w:rPr>
            </w:pPr>
            <w:r w:rsidRPr="00E65E57">
              <w:rPr>
                <w:rFonts w:ascii="Times New Roman" w:eastAsia="Times New Roman" w:hAnsi="Times New Roman" w:cs="Times New Roman"/>
                <w:sz w:val="21"/>
                <w:szCs w:val="21"/>
              </w:rPr>
              <w:t>Ціль 4.1. різні групи населення користуються рівними правами та можливостями для соціального залучення та громадянської участі</w:t>
            </w: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Кількість молоді, яка була залучена до соціальної та (або) громадської участі</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осіб</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130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100</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Комунальна установа «Чернігівський обласний молодіжний центр» Чернігівської обласної ради виконавчі органи сільських, селищних, міських рад</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Аналіз інформації</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Департамент сім'ї, молоді та спорту облдержадміністрації</w:t>
            </w:r>
          </w:p>
        </w:tc>
      </w:tr>
      <w:tr w:rsidR="00E65E57" w:rsidRPr="00E65E57" w:rsidTr="00113E1A">
        <w:trPr>
          <w:trHeight w:val="343"/>
        </w:trPr>
        <w:tc>
          <w:tcPr>
            <w:tcW w:w="1560" w:type="dxa"/>
            <w:vMerge/>
          </w:tcPr>
          <w:p w:rsidR="00E65E57" w:rsidRPr="00E65E57" w:rsidRDefault="00E65E57" w:rsidP="00E65E57">
            <w:pPr>
              <w:widowControl w:val="0"/>
              <w:rPr>
                <w:rFonts w:ascii="Times New Roman" w:hAnsi="Times New Roman" w:cs="Times New Roman"/>
                <w:sz w:val="21"/>
                <w:szCs w:val="21"/>
              </w:rPr>
            </w:pP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Кількість осіб, які </w:t>
            </w:r>
            <w:r w:rsidRPr="00E65E57">
              <w:rPr>
                <w:rFonts w:ascii="Times New Roman" w:eastAsia="Times New Roman" w:hAnsi="Times New Roman" w:cs="Times New Roman"/>
                <w:sz w:val="21"/>
                <w:szCs w:val="21"/>
              </w:rPr>
              <w:lastRenderedPageBreak/>
              <w:t>скористалися послугами з соціальної та громадської адаптації на базі молодіжних центрів та молодіжних просторів (за статтю, за віком)</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осіб</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250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200</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Комунальна </w:t>
            </w:r>
            <w:r w:rsidRPr="00E65E57">
              <w:rPr>
                <w:rFonts w:ascii="Times New Roman" w:eastAsia="Times New Roman" w:hAnsi="Times New Roman" w:cs="Times New Roman"/>
                <w:sz w:val="21"/>
                <w:szCs w:val="21"/>
              </w:rPr>
              <w:lastRenderedPageBreak/>
              <w:t>установа «Чернігівський обласний молодіжний центр» Чернігівської обласної ради виконавчі органи сільських, селищних, міських рад</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 xml:space="preserve">Аналіз </w:t>
            </w:r>
            <w:r w:rsidRPr="00E65E57">
              <w:rPr>
                <w:rFonts w:ascii="Times New Roman" w:eastAsia="Times New Roman" w:hAnsi="Times New Roman" w:cs="Times New Roman"/>
                <w:sz w:val="21"/>
                <w:szCs w:val="21"/>
              </w:rPr>
              <w:lastRenderedPageBreak/>
              <w:t>інформації</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 xml:space="preserve">1 раз на </w:t>
            </w:r>
            <w:r w:rsidRPr="00E65E57">
              <w:rPr>
                <w:rFonts w:ascii="Times New Roman" w:eastAsia="Times New Roman" w:hAnsi="Times New Roman" w:cs="Times New Roman"/>
                <w:sz w:val="21"/>
                <w:szCs w:val="21"/>
              </w:rPr>
              <w:lastRenderedPageBreak/>
              <w:t>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Департамен</w:t>
            </w:r>
            <w:r w:rsidRPr="00E65E57">
              <w:rPr>
                <w:rFonts w:ascii="Times New Roman" w:eastAsia="Times New Roman" w:hAnsi="Times New Roman" w:cs="Times New Roman"/>
                <w:sz w:val="21"/>
                <w:szCs w:val="21"/>
              </w:rPr>
              <w:lastRenderedPageBreak/>
              <w:t>т сім'ї, молоді та спорту облдержадміністрації</w:t>
            </w:r>
          </w:p>
        </w:tc>
      </w:tr>
      <w:tr w:rsidR="00E65E57" w:rsidRPr="00E65E57" w:rsidTr="00113E1A">
        <w:trPr>
          <w:trHeight w:val="343"/>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Кількість осіб, які скористалися послугою кімнати «Дитячого простору» </w:t>
            </w:r>
          </w:p>
        </w:tc>
        <w:tc>
          <w:tcPr>
            <w:tcW w:w="875"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осіб</w:t>
            </w:r>
          </w:p>
        </w:tc>
        <w:tc>
          <w:tcPr>
            <w:tcW w:w="843"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784"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20</w:t>
            </w:r>
          </w:p>
        </w:tc>
        <w:tc>
          <w:tcPr>
            <w:tcW w:w="709"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395</w:t>
            </w:r>
          </w:p>
        </w:tc>
        <w:tc>
          <w:tcPr>
            <w:tcW w:w="677"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2180</w:t>
            </w:r>
          </w:p>
        </w:tc>
        <w:tc>
          <w:tcPr>
            <w:tcW w:w="499"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873"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40</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Благодійна організація «Благодійний фонд «СОС Дитяче Містечко»</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моніторинг</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Служба у справах дітей облдержадміністрації</w:t>
            </w:r>
          </w:p>
        </w:tc>
      </w:tr>
      <w:tr w:rsidR="00E65E57" w:rsidRPr="00E65E57" w:rsidTr="00113E1A">
        <w:trPr>
          <w:trHeight w:val="343"/>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Кількість осіб, які скористалися послугами мобільних бригад</w:t>
            </w:r>
          </w:p>
        </w:tc>
        <w:tc>
          <w:tcPr>
            <w:tcW w:w="875"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осіб</w:t>
            </w:r>
          </w:p>
        </w:tc>
        <w:tc>
          <w:tcPr>
            <w:tcW w:w="843"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784"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1200</w:t>
            </w:r>
          </w:p>
        </w:tc>
        <w:tc>
          <w:tcPr>
            <w:tcW w:w="709"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2600</w:t>
            </w:r>
          </w:p>
        </w:tc>
        <w:tc>
          <w:tcPr>
            <w:tcW w:w="677"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3531</w:t>
            </w:r>
          </w:p>
        </w:tc>
        <w:tc>
          <w:tcPr>
            <w:tcW w:w="499"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873"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80</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Благодійна організація «Благодійний фонд «СОС Дитяче Містечко»</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моніторинг</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Служба у справах дітей облдержадміністрації</w:t>
            </w:r>
          </w:p>
        </w:tc>
      </w:tr>
      <w:tr w:rsidR="00E65E57" w:rsidRPr="00E65E57" w:rsidTr="00113E1A">
        <w:trPr>
          <w:trHeight w:val="343"/>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Кількість осіб, які скористались послугами «Телефону довіри»</w:t>
            </w:r>
          </w:p>
        </w:tc>
        <w:tc>
          <w:tcPr>
            <w:tcW w:w="875"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осіб</w:t>
            </w:r>
          </w:p>
        </w:tc>
        <w:tc>
          <w:tcPr>
            <w:tcW w:w="843"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784"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76</w:t>
            </w:r>
          </w:p>
        </w:tc>
        <w:tc>
          <w:tcPr>
            <w:tcW w:w="709"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162</w:t>
            </w:r>
          </w:p>
        </w:tc>
        <w:tc>
          <w:tcPr>
            <w:tcW w:w="677"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247</w:t>
            </w:r>
          </w:p>
        </w:tc>
        <w:tc>
          <w:tcPr>
            <w:tcW w:w="499"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73"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75</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Чернігівський центр соціально-психологічної реабілітації</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Моніторинг</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Служба у справах дітей облдержадміністрації</w:t>
            </w:r>
          </w:p>
        </w:tc>
      </w:tr>
      <w:tr w:rsidR="00E65E57" w:rsidRPr="00E65E57" w:rsidTr="00113E1A">
        <w:trPr>
          <w:trHeight w:val="300"/>
        </w:trPr>
        <w:tc>
          <w:tcPr>
            <w:tcW w:w="1560" w:type="dxa"/>
            <w:vMerge w:val="restart"/>
          </w:tcPr>
          <w:p w:rsidR="00E65E57" w:rsidRPr="00E65E57" w:rsidRDefault="00E65E57" w:rsidP="00E65E57">
            <w:pPr>
              <w:widowControl w:val="0"/>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Ціль 4.2. </w:t>
            </w:r>
            <w:r w:rsidRPr="00E65E57">
              <w:rPr>
                <w:rFonts w:ascii="Times New Roman" w:eastAsia="Times New Roman" w:hAnsi="Times New Roman" w:cs="Times New Roman"/>
                <w:sz w:val="21"/>
                <w:szCs w:val="21"/>
              </w:rPr>
              <w:lastRenderedPageBreak/>
              <w:t>держава сприяє підвищенню рівня здоров’я та забезпеченню фізичної активності населення</w:t>
            </w:r>
          </w:p>
        </w:tc>
        <w:tc>
          <w:tcPr>
            <w:tcW w:w="1960" w:type="dxa"/>
          </w:tcPr>
          <w:p w:rsidR="00E65E57" w:rsidRPr="00E65E57" w:rsidRDefault="00E65E57" w:rsidP="00E65E57">
            <w:pPr>
              <w:rPr>
                <w:rFonts w:ascii="Times New Roman" w:hAnsi="Times New Roman" w:cs="Times New Roman"/>
                <w:sz w:val="21"/>
                <w:szCs w:val="21"/>
              </w:rPr>
            </w:pPr>
            <w:bookmarkStart w:id="3" w:name="_2et92p0"/>
            <w:bookmarkEnd w:id="3"/>
            <w:r w:rsidRPr="00E65E57">
              <w:rPr>
                <w:rFonts w:ascii="Times New Roman" w:eastAsia="Times New Roman" w:hAnsi="Times New Roman" w:cs="Times New Roman"/>
                <w:spacing w:val="-4"/>
                <w:sz w:val="21"/>
                <w:szCs w:val="21"/>
              </w:rPr>
              <w:lastRenderedPageBreak/>
              <w:t xml:space="preserve">Кількість </w:t>
            </w:r>
            <w:r w:rsidRPr="00E65E57">
              <w:rPr>
                <w:rFonts w:ascii="Times New Roman" w:eastAsia="Times New Roman" w:hAnsi="Times New Roman" w:cs="Times New Roman"/>
                <w:sz w:val="21"/>
                <w:szCs w:val="21"/>
              </w:rPr>
              <w:lastRenderedPageBreak/>
              <w:t xml:space="preserve">Захисників і Захисниць України, яким </w:t>
            </w:r>
            <w:r w:rsidRPr="00E65E57">
              <w:rPr>
                <w:rFonts w:ascii="Times New Roman" w:eastAsia="Times New Roman" w:hAnsi="Times New Roman" w:cs="Times New Roman"/>
                <w:spacing w:val="-4"/>
                <w:sz w:val="21"/>
                <w:szCs w:val="21"/>
              </w:rPr>
              <w:t xml:space="preserve"> надана психологічна реабілітаційна допомога у Центрі психологічної реабілітації на базі комунального лікувально-профілактичного закладу «Чернігівська обласна психоневрологічна лікарня»</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осіб</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100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5180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Заклади </w:t>
            </w:r>
            <w:r w:rsidRPr="00E65E57">
              <w:rPr>
                <w:rFonts w:ascii="Times New Roman" w:eastAsia="Times New Roman" w:hAnsi="Times New Roman" w:cs="Times New Roman"/>
                <w:sz w:val="21"/>
                <w:szCs w:val="21"/>
              </w:rPr>
              <w:lastRenderedPageBreak/>
              <w:t>охорони здоров'я області</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 xml:space="preserve">Аналіз </w:t>
            </w:r>
            <w:r w:rsidRPr="00E65E57">
              <w:rPr>
                <w:rFonts w:ascii="Times New Roman" w:eastAsia="Times New Roman" w:hAnsi="Times New Roman" w:cs="Times New Roman"/>
                <w:sz w:val="21"/>
                <w:szCs w:val="21"/>
              </w:rPr>
              <w:lastRenderedPageBreak/>
              <w:t>інформації</w:t>
            </w:r>
          </w:p>
        </w:tc>
        <w:tc>
          <w:tcPr>
            <w:tcW w:w="993" w:type="dxa"/>
          </w:tcPr>
          <w:p w:rsidR="00E65E57" w:rsidRPr="00E65E57" w:rsidRDefault="00E65E57" w:rsidP="00E65E57">
            <w:pPr>
              <w:rPr>
                <w:rFonts w:ascii="Times New Roman" w:hAnsi="Times New Roman" w:cs="Times New Roman"/>
                <w:b/>
                <w:sz w:val="21"/>
                <w:szCs w:val="21"/>
              </w:rPr>
            </w:pPr>
            <w:r w:rsidRPr="00E65E57">
              <w:rPr>
                <w:rFonts w:ascii="Times New Roman" w:eastAsia="Times New Roman" w:hAnsi="Times New Roman" w:cs="Times New Roman"/>
                <w:sz w:val="21"/>
                <w:szCs w:val="21"/>
              </w:rPr>
              <w:lastRenderedPageBreak/>
              <w:t xml:space="preserve">1 раз на </w:t>
            </w:r>
            <w:r w:rsidRPr="00E65E57">
              <w:rPr>
                <w:rFonts w:ascii="Times New Roman" w:eastAsia="Times New Roman" w:hAnsi="Times New Roman" w:cs="Times New Roman"/>
                <w:sz w:val="21"/>
                <w:szCs w:val="21"/>
              </w:rPr>
              <w:lastRenderedPageBreak/>
              <w:t>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 xml:space="preserve">Управління </w:t>
            </w:r>
            <w:r w:rsidRPr="00E65E57">
              <w:rPr>
                <w:rFonts w:ascii="Times New Roman" w:eastAsia="Times New Roman" w:hAnsi="Times New Roman" w:cs="Times New Roman"/>
                <w:sz w:val="21"/>
                <w:szCs w:val="21"/>
              </w:rPr>
              <w:lastRenderedPageBreak/>
              <w:t>охорони здоров'я 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Кількість осіб, забезпечених послугою психіатричної допомоги, яка надається шляхом виїзду мобільних </w:t>
            </w:r>
            <w:proofErr w:type="spellStart"/>
            <w:r w:rsidRPr="00E65E57">
              <w:rPr>
                <w:rFonts w:ascii="Times New Roman" w:eastAsia="Times New Roman" w:hAnsi="Times New Roman" w:cs="Times New Roman"/>
                <w:sz w:val="21"/>
                <w:szCs w:val="21"/>
              </w:rPr>
              <w:t>мультидисциплінарних</w:t>
            </w:r>
            <w:proofErr w:type="spellEnd"/>
            <w:r w:rsidRPr="00E65E57">
              <w:rPr>
                <w:rFonts w:ascii="Times New Roman" w:eastAsia="Times New Roman" w:hAnsi="Times New Roman" w:cs="Times New Roman"/>
                <w:sz w:val="21"/>
                <w:szCs w:val="21"/>
              </w:rPr>
              <w:t xml:space="preserve"> команд</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осіб</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5000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347</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Заклади охорони здоров'я області</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Аналіз інформації</w:t>
            </w:r>
          </w:p>
        </w:tc>
        <w:tc>
          <w:tcPr>
            <w:tcW w:w="993" w:type="dxa"/>
          </w:tcPr>
          <w:p w:rsidR="00E65E57" w:rsidRPr="00E65E57" w:rsidRDefault="00E65E57" w:rsidP="00E65E57">
            <w:pPr>
              <w:rPr>
                <w:rFonts w:ascii="Times New Roman" w:hAnsi="Times New Roman" w:cs="Times New Roman"/>
                <w:b/>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Управління охорони здоров'я 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tcPr>
          <w:p w:rsidR="00E65E57" w:rsidRPr="00E65E57" w:rsidRDefault="00E65E57" w:rsidP="00E65E57">
            <w:pPr>
              <w:spacing w:line="216" w:lineRule="auto"/>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Кількість демобілізованих Захисників і Захисниць України, забезпечених </w:t>
            </w:r>
            <w:r w:rsidRPr="00E65E57">
              <w:rPr>
                <w:rFonts w:ascii="Times New Roman" w:eastAsia="Times New Roman" w:hAnsi="Times New Roman" w:cs="Times New Roman"/>
                <w:sz w:val="21"/>
                <w:szCs w:val="21"/>
              </w:rPr>
              <w:lastRenderedPageBreak/>
              <w:t>медичним супроводом при проходженні медико-соціальних експертних комісій</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осіб</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463</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463</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565</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Заклади охорони здоров'я області</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Аналіз інформації</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півроку</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Управління охорони здоров'я облдержадм</w:t>
            </w:r>
            <w:r w:rsidRPr="00E65E57">
              <w:rPr>
                <w:rFonts w:ascii="Times New Roman" w:eastAsia="Times New Roman" w:hAnsi="Times New Roman" w:cs="Times New Roman"/>
                <w:sz w:val="21"/>
                <w:szCs w:val="21"/>
              </w:rPr>
              <w:lastRenderedPageBreak/>
              <w:t>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tcPr>
          <w:p w:rsidR="00E65E57" w:rsidRPr="00E65E57" w:rsidRDefault="00E65E57" w:rsidP="00E65E57">
            <w:pPr>
              <w:spacing w:line="216" w:lineRule="auto"/>
              <w:rPr>
                <w:rFonts w:ascii="Times New Roman" w:hAnsi="Times New Roman" w:cs="Times New Roman"/>
                <w:sz w:val="21"/>
                <w:szCs w:val="21"/>
              </w:rPr>
            </w:pPr>
            <w:r w:rsidRPr="00E65E57">
              <w:rPr>
                <w:rFonts w:ascii="Times New Roman" w:eastAsia="Times New Roman" w:hAnsi="Times New Roman" w:cs="Times New Roman"/>
                <w:sz w:val="21"/>
                <w:szCs w:val="21"/>
              </w:rPr>
              <w:t>Кількість дітей, охоплених послугою раннього втручання в закладах охорони здоров'я за принципом раннього виявлення дітей, які мають порушення розвитку або в яких існує ризик виникнення таких порушень</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осіб</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1000</w:t>
            </w:r>
          </w:p>
        </w:tc>
        <w:tc>
          <w:tcPr>
            <w:tcW w:w="499" w:type="dxa"/>
            <w:vAlign w:val="center"/>
          </w:tcPr>
          <w:p w:rsidR="00E65E57" w:rsidRPr="00E65E57" w:rsidRDefault="00E65E57" w:rsidP="00E65E57">
            <w:pPr>
              <w:jc w:val="center"/>
              <w:rPr>
                <w:rFonts w:ascii="Times New Roman" w:hAnsi="Times New Roman" w:cs="Times New Roman"/>
                <w:b/>
                <w:sz w:val="21"/>
                <w:szCs w:val="21"/>
              </w:rPr>
            </w:pPr>
            <w:r w:rsidRPr="00E65E57">
              <w:rPr>
                <w:rFonts w:ascii="Times New Roman" w:eastAsia="Times New Roman" w:hAnsi="Times New Roman" w:cs="Times New Roman"/>
                <w:b/>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1381</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1500</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3400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4000</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Заклади охорони здоров'я області</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Аналіз інформації</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півроку</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Управління охорони здоров'я облдержадміністрації</w:t>
            </w:r>
          </w:p>
        </w:tc>
      </w:tr>
      <w:tr w:rsidR="00E65E57" w:rsidRPr="00E65E57" w:rsidTr="00113E1A">
        <w:trPr>
          <w:trHeight w:val="300"/>
        </w:trPr>
        <w:tc>
          <w:tcPr>
            <w:tcW w:w="1560" w:type="dxa"/>
            <w:vMerge w:val="restart"/>
          </w:tcPr>
          <w:p w:rsidR="00E65E57" w:rsidRPr="00E65E57" w:rsidRDefault="00E65E57" w:rsidP="00E65E57">
            <w:pPr>
              <w:widowControl w:val="0"/>
              <w:rPr>
                <w:rFonts w:ascii="Times New Roman" w:hAnsi="Times New Roman" w:cs="Times New Roman"/>
                <w:sz w:val="21"/>
                <w:szCs w:val="21"/>
                <w:highlight w:val="yellow"/>
              </w:rPr>
            </w:pPr>
          </w:p>
        </w:tc>
        <w:tc>
          <w:tcPr>
            <w:tcW w:w="1960" w:type="dxa"/>
            <w:shd w:val="clear" w:color="auto" w:fill="FFFFFF" w:themeFill="background1"/>
            <w:vAlign w:val="center"/>
          </w:tcPr>
          <w:p w:rsidR="00E65E57" w:rsidRPr="00E65E57" w:rsidRDefault="00E65E57" w:rsidP="00E65E57">
            <w:pPr>
              <w:widowControl w:val="0"/>
              <w:rPr>
                <w:rFonts w:ascii="Times New Roman" w:hAnsi="Times New Roman" w:cs="Times New Roman"/>
                <w:sz w:val="21"/>
                <w:szCs w:val="21"/>
              </w:rPr>
            </w:pPr>
            <w:r w:rsidRPr="00E65E57">
              <w:rPr>
                <w:rFonts w:ascii="Times New Roman" w:eastAsia="Times New Roman" w:hAnsi="Times New Roman" w:cs="Times New Roman"/>
                <w:sz w:val="21"/>
                <w:szCs w:val="21"/>
              </w:rPr>
              <w:t>Населення, залучене до рухової активності та спорту</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15</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16</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20</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Виконавчі органи сільських, селищних, міських рад</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Звіт</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Департамент сім'ї, молоді та спорту 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vAlign w:val="center"/>
          </w:tcPr>
          <w:p w:rsidR="00E65E57" w:rsidRPr="00E65E57" w:rsidRDefault="00E65E57" w:rsidP="00E65E57">
            <w:pPr>
              <w:widowControl w:val="0"/>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Кількість розміщених інформаційних повідомлень на власних ресурсах: веб-сайти, </w:t>
            </w:r>
            <w:proofErr w:type="spellStart"/>
            <w:r w:rsidRPr="00E65E57">
              <w:rPr>
                <w:rFonts w:ascii="Times New Roman" w:eastAsia="Times New Roman" w:hAnsi="Times New Roman" w:cs="Times New Roman"/>
                <w:sz w:val="21"/>
                <w:szCs w:val="21"/>
              </w:rPr>
              <w:t>соцмережі</w:t>
            </w:r>
            <w:proofErr w:type="spellEnd"/>
            <w:r w:rsidRPr="00E65E57">
              <w:rPr>
                <w:rFonts w:ascii="Times New Roman" w:eastAsia="Times New Roman" w:hAnsi="Times New Roman" w:cs="Times New Roman"/>
                <w:sz w:val="21"/>
                <w:szCs w:val="21"/>
              </w:rPr>
              <w:t xml:space="preserve"> тощо</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од.</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153</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300</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Виконавчі органи сільських, селищних, міських рад</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Звіт</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Департамент сім'ї, молоді та спорту 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vAlign w:val="center"/>
          </w:tcPr>
          <w:p w:rsidR="00E65E57" w:rsidRPr="00E65E57" w:rsidRDefault="00E65E57" w:rsidP="00E65E57">
            <w:pPr>
              <w:widowControl w:val="0"/>
              <w:rPr>
                <w:rFonts w:ascii="Times New Roman" w:hAnsi="Times New Roman" w:cs="Times New Roman"/>
                <w:sz w:val="21"/>
                <w:szCs w:val="21"/>
              </w:rPr>
            </w:pPr>
            <w:r w:rsidRPr="00E65E57">
              <w:rPr>
                <w:rFonts w:ascii="Times New Roman" w:eastAsia="Times New Roman" w:hAnsi="Times New Roman" w:cs="Times New Roman"/>
                <w:sz w:val="21"/>
                <w:szCs w:val="21"/>
              </w:rPr>
              <w:t>Кількість осіб з інвалідністю які взяли участь в обласних спортивних змаганнях.</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осіб</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273</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262</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320</w:t>
            </w:r>
          </w:p>
        </w:tc>
        <w:tc>
          <w:tcPr>
            <w:tcW w:w="1701" w:type="dxa"/>
            <w:gridSpan w:val="3"/>
          </w:tcPr>
          <w:p w:rsidR="00E65E57" w:rsidRPr="00E65E57" w:rsidRDefault="00E65E57" w:rsidP="00E65E57">
            <w:pPr>
              <w:spacing w:before="60" w:after="60"/>
              <w:rPr>
                <w:rFonts w:ascii="Times New Roman" w:hAnsi="Times New Roman" w:cs="Times New Roman"/>
                <w:sz w:val="21"/>
                <w:szCs w:val="21"/>
              </w:rPr>
            </w:pPr>
            <w:r w:rsidRPr="00E65E57">
              <w:rPr>
                <w:rFonts w:ascii="Times New Roman" w:eastAsia="Times New Roman" w:hAnsi="Times New Roman" w:cs="Times New Roman"/>
                <w:sz w:val="21"/>
                <w:szCs w:val="21"/>
              </w:rPr>
              <w:t>Чернігівський регіональний  центр «</w:t>
            </w:r>
            <w:proofErr w:type="spellStart"/>
            <w:r w:rsidRPr="00E65E57">
              <w:rPr>
                <w:rFonts w:ascii="Times New Roman" w:eastAsia="Times New Roman" w:hAnsi="Times New Roman" w:cs="Times New Roman"/>
                <w:sz w:val="21"/>
                <w:szCs w:val="21"/>
              </w:rPr>
              <w:t>Інваспорт</w:t>
            </w:r>
            <w:proofErr w:type="spellEnd"/>
            <w:r w:rsidRPr="00E65E57">
              <w:rPr>
                <w:rFonts w:ascii="Times New Roman" w:eastAsia="Times New Roman" w:hAnsi="Times New Roman" w:cs="Times New Roman"/>
                <w:sz w:val="21"/>
                <w:szCs w:val="21"/>
              </w:rPr>
              <w:t>», дитячо-юнацька спортивна школа для осіб з інвалідністю</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Звіт</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Департамент сім'ї, молоді та спорту облдержадміністрації</w:t>
            </w:r>
          </w:p>
        </w:tc>
      </w:tr>
      <w:tr w:rsidR="00E65E57" w:rsidRPr="00E65E57" w:rsidTr="00113E1A">
        <w:trPr>
          <w:trHeight w:val="1783"/>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vAlign w:val="center"/>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Кількість осіб з інвалідністю, які взяли участь у навчально-тренувальних зборах </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осіб</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134</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244</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150</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Чернігівський регіональний  центр «</w:t>
            </w:r>
            <w:proofErr w:type="spellStart"/>
            <w:r w:rsidRPr="00E65E57">
              <w:rPr>
                <w:rFonts w:ascii="Times New Roman" w:eastAsia="Times New Roman" w:hAnsi="Times New Roman" w:cs="Times New Roman"/>
                <w:sz w:val="21"/>
                <w:szCs w:val="21"/>
              </w:rPr>
              <w:t>Інваспорт</w:t>
            </w:r>
            <w:proofErr w:type="spellEnd"/>
            <w:r w:rsidRPr="00E65E57">
              <w:rPr>
                <w:rFonts w:ascii="Times New Roman" w:eastAsia="Times New Roman" w:hAnsi="Times New Roman" w:cs="Times New Roman"/>
                <w:sz w:val="21"/>
                <w:szCs w:val="21"/>
              </w:rPr>
              <w:t>», дитячо-юнацька спортивна школа для осіб з інвалідністю</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Звіт</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Департамент сім'ї, молоді та спорту 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vAlign w:val="center"/>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Кількість осіб з інвалідністю, які взяли участь   у  заходах  з фізкультурно-спортивної реабілітації</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осіб</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254</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271</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300</w:t>
            </w:r>
          </w:p>
        </w:tc>
        <w:tc>
          <w:tcPr>
            <w:tcW w:w="1701" w:type="dxa"/>
            <w:gridSpan w:val="3"/>
            <w:vAlign w:val="center"/>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Чернігівський регіональний  центр «</w:t>
            </w:r>
            <w:proofErr w:type="spellStart"/>
            <w:r w:rsidRPr="00E65E57">
              <w:rPr>
                <w:rFonts w:ascii="Times New Roman" w:eastAsia="Times New Roman" w:hAnsi="Times New Roman" w:cs="Times New Roman"/>
                <w:sz w:val="21"/>
                <w:szCs w:val="21"/>
              </w:rPr>
              <w:t>Інваспорт</w:t>
            </w:r>
            <w:proofErr w:type="spellEnd"/>
            <w:r w:rsidRPr="00E65E57">
              <w:rPr>
                <w:rFonts w:ascii="Times New Roman" w:eastAsia="Times New Roman" w:hAnsi="Times New Roman" w:cs="Times New Roman"/>
                <w:sz w:val="21"/>
                <w:szCs w:val="21"/>
              </w:rPr>
              <w:t>», дитячо-юнацька спортивна школа для осіб з інвалідністю</w:t>
            </w:r>
          </w:p>
        </w:tc>
        <w:tc>
          <w:tcPr>
            <w:tcW w:w="1393" w:type="dxa"/>
            <w:vAlign w:val="center"/>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Звіт</w:t>
            </w:r>
          </w:p>
        </w:tc>
        <w:tc>
          <w:tcPr>
            <w:tcW w:w="993" w:type="dxa"/>
            <w:vAlign w:val="center"/>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vAlign w:val="center"/>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Департамент сім'ї, молоді та спорту облдержадміністрації</w:t>
            </w:r>
          </w:p>
        </w:tc>
      </w:tr>
      <w:tr w:rsidR="00E65E57" w:rsidRPr="00E65E57" w:rsidTr="00113E1A">
        <w:trPr>
          <w:trHeight w:val="300"/>
        </w:trPr>
        <w:tc>
          <w:tcPr>
            <w:tcW w:w="1560" w:type="dxa"/>
            <w:vAlign w:val="center"/>
          </w:tcPr>
          <w:p w:rsidR="00E65E57" w:rsidRPr="00E65E57" w:rsidRDefault="00E65E57" w:rsidP="00E65E57">
            <w:pPr>
              <w:widowControl w:val="0"/>
              <w:jc w:val="center"/>
              <w:rPr>
                <w:rFonts w:ascii="Times New Roman" w:hAnsi="Times New Roman" w:cs="Times New Roman"/>
                <w:sz w:val="21"/>
                <w:szCs w:val="21"/>
                <w:highlight w:val="yellow"/>
              </w:rPr>
            </w:pPr>
          </w:p>
        </w:tc>
        <w:tc>
          <w:tcPr>
            <w:tcW w:w="1960" w:type="dxa"/>
            <w:vAlign w:val="center"/>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Кількість осіб з інвалідністю, які взяли участь   у  заходах  з фізкультурно-спортивної </w:t>
            </w:r>
            <w:r w:rsidRPr="00E65E57">
              <w:rPr>
                <w:rFonts w:ascii="Times New Roman" w:eastAsia="Times New Roman" w:hAnsi="Times New Roman" w:cs="Times New Roman"/>
                <w:sz w:val="21"/>
                <w:szCs w:val="21"/>
              </w:rPr>
              <w:lastRenderedPageBreak/>
              <w:t>реабілітації в рамках соціального проекту</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осіб</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79</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110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150</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Обласний центр </w:t>
            </w:r>
          </w:p>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«Спорт для всіх», виконавчі органи сільських, селищних, </w:t>
            </w:r>
            <w:r w:rsidRPr="00E65E57">
              <w:rPr>
                <w:rFonts w:ascii="Times New Roman" w:eastAsia="Times New Roman" w:hAnsi="Times New Roman" w:cs="Times New Roman"/>
                <w:sz w:val="21"/>
                <w:szCs w:val="21"/>
              </w:rPr>
              <w:lastRenderedPageBreak/>
              <w:t>міських рад</w:t>
            </w:r>
          </w:p>
          <w:p w:rsidR="00E65E57" w:rsidRPr="00E65E57" w:rsidRDefault="00E65E57" w:rsidP="00E65E57">
            <w:pPr>
              <w:rPr>
                <w:rFonts w:ascii="Times New Roman" w:hAnsi="Times New Roman" w:cs="Times New Roman"/>
                <w:sz w:val="21"/>
                <w:szCs w:val="21"/>
              </w:rPr>
            </w:pPr>
          </w:p>
        </w:tc>
        <w:tc>
          <w:tcPr>
            <w:tcW w:w="1393" w:type="dxa"/>
            <w:vAlign w:val="center"/>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Звіт</w:t>
            </w:r>
          </w:p>
        </w:tc>
        <w:tc>
          <w:tcPr>
            <w:tcW w:w="993" w:type="dxa"/>
            <w:vAlign w:val="center"/>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vAlign w:val="center"/>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Департамент сім’ї, молоді та спорту облдержадміністрації</w:t>
            </w:r>
          </w:p>
        </w:tc>
      </w:tr>
      <w:tr w:rsidR="00E65E57" w:rsidRPr="00E65E57" w:rsidTr="00113E1A">
        <w:trPr>
          <w:trHeight w:val="300"/>
        </w:trPr>
        <w:tc>
          <w:tcPr>
            <w:tcW w:w="15735" w:type="dxa"/>
            <w:gridSpan w:val="18"/>
          </w:tcPr>
          <w:p w:rsidR="00E65E57" w:rsidRPr="00E65E57" w:rsidRDefault="00E65E57" w:rsidP="00E65E57">
            <w:pPr>
              <w:rPr>
                <w:rFonts w:ascii="Times New Roman" w:hAnsi="Times New Roman" w:cs="Times New Roman"/>
                <w:sz w:val="21"/>
                <w:szCs w:val="21"/>
                <w:highlight w:val="yellow"/>
              </w:rPr>
            </w:pPr>
            <w:r w:rsidRPr="00E65E57">
              <w:rPr>
                <w:rFonts w:ascii="Times New Roman" w:eastAsia="Times New Roman" w:hAnsi="Times New Roman" w:cs="Times New Roman"/>
                <w:b/>
                <w:i/>
                <w:sz w:val="21"/>
                <w:szCs w:val="21"/>
              </w:rPr>
              <w:lastRenderedPageBreak/>
              <w:t xml:space="preserve">Напрям 5. Освітня </w:t>
            </w:r>
            <w:proofErr w:type="spellStart"/>
            <w:r w:rsidRPr="00E65E57">
              <w:rPr>
                <w:rFonts w:ascii="Times New Roman" w:eastAsia="Times New Roman" w:hAnsi="Times New Roman" w:cs="Times New Roman"/>
                <w:b/>
                <w:i/>
                <w:sz w:val="21"/>
                <w:szCs w:val="21"/>
              </w:rPr>
              <w:t>безбар’єрність</w:t>
            </w:r>
            <w:proofErr w:type="spellEnd"/>
            <w:r w:rsidRPr="00E65E57">
              <w:rPr>
                <w:rFonts w:ascii="Times New Roman" w:eastAsia="Times New Roman" w:hAnsi="Times New Roman" w:cs="Times New Roman"/>
                <w:b/>
                <w:i/>
                <w:sz w:val="21"/>
                <w:szCs w:val="21"/>
              </w:rPr>
              <w:t xml:space="preserve">: Створені рівні можливості та вільний доступ до освіти, зокрема освіти протягом життя, а також здобуття іншої професії, підвищення кваліфікації та опанування додаткових </w:t>
            </w:r>
            <w:proofErr w:type="spellStart"/>
            <w:r w:rsidRPr="00E65E57">
              <w:rPr>
                <w:rFonts w:ascii="Times New Roman" w:eastAsia="Times New Roman" w:hAnsi="Times New Roman" w:cs="Times New Roman"/>
                <w:b/>
                <w:i/>
                <w:sz w:val="21"/>
                <w:szCs w:val="21"/>
              </w:rPr>
              <w:t>компетентностей</w:t>
            </w:r>
            <w:proofErr w:type="spellEnd"/>
            <w:r w:rsidRPr="00E65E57">
              <w:rPr>
                <w:rFonts w:ascii="Times New Roman" w:eastAsia="Times New Roman" w:hAnsi="Times New Roman" w:cs="Times New Roman"/>
                <w:b/>
                <w:i/>
                <w:sz w:val="21"/>
                <w:szCs w:val="21"/>
              </w:rPr>
              <w:t>.</w:t>
            </w:r>
          </w:p>
        </w:tc>
      </w:tr>
      <w:tr w:rsidR="00E65E57" w:rsidRPr="00E65E57" w:rsidTr="00113E1A">
        <w:trPr>
          <w:trHeight w:val="300"/>
        </w:trPr>
        <w:tc>
          <w:tcPr>
            <w:tcW w:w="1560" w:type="dxa"/>
            <w:vMerge w:val="restart"/>
          </w:tcPr>
          <w:p w:rsidR="00E65E57" w:rsidRPr="00E65E57" w:rsidRDefault="00E65E57" w:rsidP="00E65E57">
            <w:pPr>
              <w:widowControl w:val="0"/>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Ціль 5.1. освітні потреби дорослих, молоді та дітей забезпечені якісною освітою продовж життя </w:t>
            </w: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Кількість молодших спеціалістів з медичною освітою, які за фахом та профілем тематичного удосконалення пройшли курси підвищення кваліфікації  </w:t>
            </w:r>
          </w:p>
        </w:tc>
        <w:tc>
          <w:tcPr>
            <w:tcW w:w="875" w:type="dxa"/>
            <w:vAlign w:val="center"/>
          </w:tcPr>
          <w:p w:rsidR="00E65E57" w:rsidRPr="00E65E57" w:rsidRDefault="00E65E57" w:rsidP="00E65E57">
            <w:pPr>
              <w:jc w:val="center"/>
              <w:rPr>
                <w:rFonts w:ascii="Times New Roman" w:hAnsi="Times New Roman" w:cs="Times New Roman"/>
                <w:sz w:val="21"/>
                <w:szCs w:val="21"/>
              </w:rPr>
            </w:pPr>
          </w:p>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осіб</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1404</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1404</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1666</w:t>
            </w:r>
          </w:p>
        </w:tc>
        <w:tc>
          <w:tcPr>
            <w:tcW w:w="499" w:type="dxa"/>
            <w:vAlign w:val="center"/>
          </w:tcPr>
          <w:p w:rsidR="00E65E57" w:rsidRPr="00E65E57" w:rsidRDefault="00E65E57" w:rsidP="00E65E57">
            <w:pPr>
              <w:jc w:val="center"/>
              <w:rPr>
                <w:rFonts w:ascii="Times New Roman" w:hAnsi="Times New Roman" w:cs="Times New Roman"/>
                <w:sz w:val="21"/>
                <w:szCs w:val="21"/>
              </w:rPr>
            </w:pPr>
          </w:p>
        </w:tc>
        <w:tc>
          <w:tcPr>
            <w:tcW w:w="499" w:type="dxa"/>
            <w:vAlign w:val="center"/>
          </w:tcPr>
          <w:p w:rsidR="00E65E57" w:rsidRPr="00E65E57" w:rsidRDefault="00E65E57" w:rsidP="00E65E57">
            <w:pPr>
              <w:jc w:val="center"/>
              <w:rPr>
                <w:rFonts w:ascii="Times New Roman" w:hAnsi="Times New Roman" w:cs="Times New Roman"/>
                <w:sz w:val="21"/>
                <w:szCs w:val="21"/>
              </w:rPr>
            </w:pPr>
          </w:p>
        </w:tc>
        <w:tc>
          <w:tcPr>
            <w:tcW w:w="499" w:type="dxa"/>
            <w:vAlign w:val="center"/>
          </w:tcPr>
          <w:p w:rsidR="00E65E57" w:rsidRPr="00E65E57" w:rsidRDefault="00E65E57" w:rsidP="00E65E57">
            <w:pPr>
              <w:jc w:val="center"/>
              <w:rPr>
                <w:rFonts w:ascii="Times New Roman" w:hAnsi="Times New Roman" w:cs="Times New Roman"/>
                <w:sz w:val="21"/>
                <w:szCs w:val="21"/>
              </w:rPr>
            </w:pP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1650</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Листування з закладами охорони здоров'я</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Аналіз листів</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Управління охорони здоров'я 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Кількість спеціальних класів в закладах загальної середньої освіти</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од</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7</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4</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5</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4</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Місцеві органи управління освітою, керівники закладів освіти </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Статистична звітність </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в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Управління освіти і науки 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Кількість педагогічних працівників, які підвищили кваліфікацію з питань дистанційного навчання</w:t>
            </w:r>
          </w:p>
        </w:tc>
        <w:tc>
          <w:tcPr>
            <w:tcW w:w="875" w:type="dxa"/>
            <w:vAlign w:val="center"/>
          </w:tcPr>
          <w:p w:rsidR="00E65E57" w:rsidRPr="00E65E57" w:rsidRDefault="00E65E57" w:rsidP="00E65E57">
            <w:pPr>
              <w:jc w:val="center"/>
              <w:rPr>
                <w:rFonts w:ascii="Times New Roman" w:hAnsi="Times New Roman" w:cs="Times New Roman"/>
                <w:sz w:val="21"/>
                <w:szCs w:val="21"/>
              </w:rPr>
            </w:pPr>
          </w:p>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осіб</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3146</w:t>
            </w:r>
          </w:p>
        </w:tc>
        <w:tc>
          <w:tcPr>
            <w:tcW w:w="499" w:type="dxa"/>
            <w:vAlign w:val="center"/>
          </w:tcPr>
          <w:p w:rsidR="00E65E57" w:rsidRPr="00E65E57" w:rsidRDefault="00E65E57" w:rsidP="00E65E57">
            <w:pPr>
              <w:jc w:val="center"/>
              <w:rPr>
                <w:rFonts w:ascii="Times New Roman" w:hAnsi="Times New Roman" w:cs="Times New Roman"/>
                <w:sz w:val="21"/>
                <w:szCs w:val="21"/>
              </w:rPr>
            </w:pPr>
          </w:p>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3146</w:t>
            </w:r>
          </w:p>
        </w:tc>
        <w:tc>
          <w:tcPr>
            <w:tcW w:w="784" w:type="dxa"/>
            <w:vAlign w:val="center"/>
          </w:tcPr>
          <w:p w:rsidR="00E65E57" w:rsidRPr="00E65E57" w:rsidRDefault="00E65E57" w:rsidP="00E65E57">
            <w:pPr>
              <w:jc w:val="center"/>
              <w:rPr>
                <w:rFonts w:ascii="Times New Roman" w:hAnsi="Times New Roman" w:cs="Times New Roman"/>
                <w:sz w:val="21"/>
                <w:szCs w:val="21"/>
              </w:rPr>
            </w:pPr>
          </w:p>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4346</w:t>
            </w:r>
          </w:p>
          <w:p w:rsidR="00E65E57" w:rsidRPr="00E65E57" w:rsidRDefault="00E65E57" w:rsidP="00E65E57">
            <w:pPr>
              <w:jc w:val="center"/>
              <w:rPr>
                <w:rFonts w:ascii="Times New Roman" w:hAnsi="Times New Roman" w:cs="Times New Roman"/>
                <w:sz w:val="21"/>
                <w:szCs w:val="21"/>
              </w:rPr>
            </w:pP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4799</w:t>
            </w:r>
          </w:p>
        </w:tc>
        <w:tc>
          <w:tcPr>
            <w:tcW w:w="677" w:type="dxa"/>
            <w:vAlign w:val="center"/>
          </w:tcPr>
          <w:p w:rsidR="00E65E57" w:rsidRPr="00E65E57" w:rsidRDefault="00E65E57" w:rsidP="00E65E57">
            <w:pPr>
              <w:jc w:val="center"/>
              <w:rPr>
                <w:rFonts w:ascii="Times New Roman" w:hAnsi="Times New Roman" w:cs="Times New Roman"/>
                <w:sz w:val="21"/>
                <w:szCs w:val="21"/>
              </w:rPr>
            </w:pPr>
          </w:p>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9033</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p>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73" w:type="dxa"/>
            <w:vAlign w:val="center"/>
          </w:tcPr>
          <w:p w:rsidR="00E65E57" w:rsidRPr="00E65E57" w:rsidRDefault="00E65E57" w:rsidP="00E65E57">
            <w:pPr>
              <w:jc w:val="center"/>
              <w:rPr>
                <w:rFonts w:ascii="Times New Roman" w:hAnsi="Times New Roman" w:cs="Times New Roman"/>
                <w:sz w:val="21"/>
                <w:szCs w:val="21"/>
              </w:rPr>
            </w:pPr>
          </w:p>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18083</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Чернігівський обласний інститут післядипломної педагогічної освіти імені К.Д.Ушинського              </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Звітність</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пів року</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Управління освіти і науки 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Кількість директорів ЗЗСО і ЗДО, які підвищили кваліфікацію щодо організації інклюзивної освіти в закладі</w:t>
            </w:r>
          </w:p>
        </w:tc>
        <w:tc>
          <w:tcPr>
            <w:tcW w:w="875" w:type="dxa"/>
            <w:vAlign w:val="center"/>
          </w:tcPr>
          <w:p w:rsidR="00E65E57" w:rsidRPr="00E65E57" w:rsidRDefault="00E65E57" w:rsidP="00E65E57">
            <w:pPr>
              <w:spacing w:line="360" w:lineRule="auto"/>
              <w:jc w:val="center"/>
              <w:rPr>
                <w:rFonts w:ascii="Times New Roman" w:hAnsi="Times New Roman" w:cs="Times New Roman"/>
                <w:sz w:val="21"/>
                <w:szCs w:val="21"/>
              </w:rPr>
            </w:pPr>
          </w:p>
          <w:p w:rsidR="00E65E57" w:rsidRPr="00E65E57" w:rsidRDefault="00E65E57" w:rsidP="00E65E57">
            <w:pPr>
              <w:spacing w:line="360" w:lineRule="auto"/>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осіб</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74</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105</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p>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73" w:type="dxa"/>
            <w:vAlign w:val="center"/>
          </w:tcPr>
          <w:p w:rsidR="00E65E57" w:rsidRPr="00E65E57" w:rsidRDefault="00E65E57" w:rsidP="00E65E57">
            <w:pPr>
              <w:jc w:val="center"/>
              <w:rPr>
                <w:rFonts w:ascii="Times New Roman" w:hAnsi="Times New Roman" w:cs="Times New Roman"/>
                <w:sz w:val="21"/>
                <w:szCs w:val="21"/>
              </w:rPr>
            </w:pPr>
          </w:p>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251</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Чернігівський обласний інститут післядипломної педагогічної освіти імені К.Д.Ушинського              </w:t>
            </w:r>
          </w:p>
        </w:tc>
        <w:tc>
          <w:tcPr>
            <w:tcW w:w="1393"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Звітність</w:t>
            </w:r>
          </w:p>
        </w:tc>
        <w:tc>
          <w:tcPr>
            <w:tcW w:w="993" w:type="dxa"/>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 раз на пів року</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Управління освіти і науки 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Заклади освіти, забезпечені доступом до широкосмугового (оптичного) </w:t>
            </w:r>
            <w:proofErr w:type="spellStart"/>
            <w:r w:rsidRPr="00E65E57">
              <w:rPr>
                <w:rFonts w:ascii="Times New Roman" w:eastAsia="Times New Roman" w:hAnsi="Times New Roman" w:cs="Times New Roman"/>
                <w:sz w:val="21"/>
                <w:szCs w:val="21"/>
              </w:rPr>
              <w:t>інтернету</w:t>
            </w:r>
            <w:proofErr w:type="spellEnd"/>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80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95</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100</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Органи управління освітою місцевого самоврядування</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Моніторинг</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Управління освіти і науки 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Кількість вихованців центрів соціально-психологічної реабілітації дітей, які пройшли навчання в секторі ІТ</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осіб</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15</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Центри соціально-психологічної реабілітації</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Моніторинг</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Служба у справах дітей облдержадміністрації</w:t>
            </w:r>
          </w:p>
        </w:tc>
      </w:tr>
      <w:tr w:rsidR="00E65E57" w:rsidRPr="00E65E57" w:rsidTr="00113E1A">
        <w:trPr>
          <w:trHeight w:val="300"/>
        </w:trPr>
        <w:tc>
          <w:tcPr>
            <w:tcW w:w="1560" w:type="dxa"/>
            <w:vMerge w:val="restart"/>
          </w:tcPr>
          <w:p w:rsidR="00E65E57" w:rsidRPr="00E65E57" w:rsidRDefault="00E65E57" w:rsidP="00E65E57">
            <w:pPr>
              <w:widowControl w:val="0"/>
              <w:rPr>
                <w:rFonts w:ascii="Times New Roman" w:hAnsi="Times New Roman" w:cs="Times New Roman"/>
                <w:sz w:val="21"/>
                <w:szCs w:val="21"/>
              </w:rPr>
            </w:pPr>
            <w:r w:rsidRPr="00E65E57">
              <w:rPr>
                <w:rFonts w:ascii="Times New Roman" w:eastAsia="Times New Roman" w:hAnsi="Times New Roman" w:cs="Times New Roman"/>
                <w:sz w:val="21"/>
                <w:szCs w:val="21"/>
              </w:rPr>
              <w:t>Ціль 5.2. потенціал кожної особи розкривається завдяки  інклюзивній освіті</w:t>
            </w: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Кількість осіб з ООП, які здобувають освіту в інклюзивних класах ЗЗСО</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осіб</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762</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792</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792</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837</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Місцеві органи управління освітою, керівників закладів освіти </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Статистична звітність з</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в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Управління освіти і науки 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Кількість дітей з ООП, які здобувають освіту </w:t>
            </w:r>
            <w:r w:rsidRPr="00E65E57">
              <w:rPr>
                <w:rFonts w:ascii="Times New Roman" w:eastAsia="Times New Roman" w:hAnsi="Times New Roman" w:cs="Times New Roman"/>
                <w:sz w:val="21"/>
                <w:szCs w:val="21"/>
              </w:rPr>
              <w:lastRenderedPageBreak/>
              <w:t>в інклюзивних групах ЗДО</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осіб</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195</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195</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215</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215</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250</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Місцеві органи управління освітою, </w:t>
            </w:r>
            <w:r w:rsidRPr="00E65E57">
              <w:rPr>
                <w:rFonts w:ascii="Times New Roman" w:eastAsia="Times New Roman" w:hAnsi="Times New Roman" w:cs="Times New Roman"/>
                <w:sz w:val="21"/>
                <w:szCs w:val="21"/>
              </w:rPr>
              <w:lastRenderedPageBreak/>
              <w:t>керівники закладів освіти</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lastRenderedPageBreak/>
              <w:t>Звітність</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в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Управління освіти і науки </w:t>
            </w:r>
            <w:r w:rsidRPr="00E65E57">
              <w:rPr>
                <w:rFonts w:ascii="Times New Roman" w:eastAsia="Times New Roman" w:hAnsi="Times New Roman" w:cs="Times New Roman"/>
                <w:sz w:val="21"/>
                <w:szCs w:val="21"/>
              </w:rPr>
              <w:lastRenderedPageBreak/>
              <w:t>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tcPr>
          <w:p w:rsidR="00E65E57" w:rsidRPr="00E65E57" w:rsidRDefault="00E65E57" w:rsidP="00E65E57">
            <w:pPr>
              <w:widowControl w:val="0"/>
              <w:rPr>
                <w:rFonts w:ascii="Times New Roman" w:hAnsi="Times New Roman" w:cs="Times New Roman"/>
                <w:sz w:val="21"/>
                <w:szCs w:val="21"/>
              </w:rPr>
            </w:pPr>
            <w:r w:rsidRPr="00E65E57">
              <w:rPr>
                <w:rFonts w:ascii="Times New Roman" w:eastAsia="Times New Roman" w:hAnsi="Times New Roman" w:cs="Times New Roman"/>
                <w:sz w:val="21"/>
                <w:szCs w:val="21"/>
              </w:rPr>
              <w:t>Кількість фахівців інклюзивно-ресурсних центрів, які продовжили навчання щодо сучасних практик впровадження інклюзивної освіти</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осіб</w:t>
            </w:r>
          </w:p>
        </w:tc>
        <w:tc>
          <w:tcPr>
            <w:tcW w:w="843" w:type="dxa"/>
            <w:vAlign w:val="center"/>
          </w:tcPr>
          <w:p w:rsidR="00E65E57" w:rsidRPr="00E65E57" w:rsidRDefault="00E65E57" w:rsidP="00E65E57">
            <w:pPr>
              <w:jc w:val="center"/>
              <w:rPr>
                <w:rFonts w:ascii="Times New Roman" w:hAnsi="Times New Roman" w:cs="Times New Roman"/>
                <w:sz w:val="21"/>
                <w:szCs w:val="21"/>
                <w:lang w:eastAsia="en-US"/>
              </w:rPr>
            </w:pPr>
            <w:r w:rsidRPr="00E65E57">
              <w:rPr>
                <w:rFonts w:ascii="Times New Roman" w:eastAsia="Times New Roman" w:hAnsi="Times New Roman" w:cs="Times New Roman"/>
                <w:sz w:val="21"/>
                <w:szCs w:val="21"/>
                <w:lang w:eastAsia="en-US"/>
              </w:rPr>
              <w:t>30</w:t>
            </w:r>
          </w:p>
        </w:tc>
        <w:tc>
          <w:tcPr>
            <w:tcW w:w="499" w:type="dxa"/>
            <w:vAlign w:val="center"/>
          </w:tcPr>
          <w:p w:rsidR="00E65E57" w:rsidRPr="00E65E57" w:rsidRDefault="00E65E57" w:rsidP="00E65E57">
            <w:pPr>
              <w:jc w:val="center"/>
              <w:rPr>
                <w:rFonts w:ascii="Times New Roman" w:hAnsi="Times New Roman" w:cs="Times New Roman"/>
                <w:sz w:val="21"/>
                <w:szCs w:val="21"/>
                <w:lang w:eastAsia="en-US"/>
              </w:rPr>
            </w:pPr>
            <w:r w:rsidRPr="00E65E57">
              <w:rPr>
                <w:rFonts w:ascii="Times New Roman" w:eastAsia="Times New Roman" w:hAnsi="Times New Roman" w:cs="Times New Roman"/>
                <w:sz w:val="21"/>
                <w:szCs w:val="21"/>
                <w:lang w:eastAsia="en-US"/>
              </w:rPr>
              <w:t>30</w:t>
            </w:r>
          </w:p>
        </w:tc>
        <w:tc>
          <w:tcPr>
            <w:tcW w:w="784" w:type="dxa"/>
            <w:vAlign w:val="center"/>
          </w:tcPr>
          <w:p w:rsidR="00E65E57" w:rsidRPr="00E65E57" w:rsidRDefault="00E65E57" w:rsidP="00E65E57">
            <w:pPr>
              <w:jc w:val="center"/>
              <w:rPr>
                <w:rFonts w:ascii="Times New Roman" w:hAnsi="Times New Roman" w:cs="Times New Roman"/>
                <w:sz w:val="21"/>
                <w:szCs w:val="21"/>
                <w:lang w:eastAsia="en-US"/>
              </w:rPr>
            </w:pPr>
            <w:r w:rsidRPr="00E65E57">
              <w:rPr>
                <w:rFonts w:ascii="Times New Roman" w:eastAsia="Times New Roman" w:hAnsi="Times New Roman" w:cs="Times New Roman"/>
                <w:sz w:val="21"/>
                <w:szCs w:val="21"/>
                <w:lang w:eastAsia="en-US"/>
              </w:rPr>
              <w:t>-</w:t>
            </w:r>
          </w:p>
        </w:tc>
        <w:tc>
          <w:tcPr>
            <w:tcW w:w="709" w:type="dxa"/>
            <w:vAlign w:val="center"/>
          </w:tcPr>
          <w:p w:rsidR="00E65E57" w:rsidRPr="00E65E57" w:rsidRDefault="00E65E57" w:rsidP="00E65E57">
            <w:pPr>
              <w:jc w:val="center"/>
              <w:rPr>
                <w:rFonts w:ascii="Times New Roman" w:hAnsi="Times New Roman" w:cs="Times New Roman"/>
                <w:sz w:val="21"/>
                <w:szCs w:val="21"/>
                <w:lang w:eastAsia="en-US"/>
              </w:rPr>
            </w:pPr>
            <w:r w:rsidRPr="00E65E57">
              <w:rPr>
                <w:rFonts w:ascii="Times New Roman" w:eastAsia="Times New Roman" w:hAnsi="Times New Roman" w:cs="Times New Roman"/>
                <w:sz w:val="21"/>
                <w:szCs w:val="21"/>
                <w:lang w:eastAsia="en-US"/>
              </w:rPr>
              <w:t>55</w:t>
            </w:r>
          </w:p>
        </w:tc>
        <w:tc>
          <w:tcPr>
            <w:tcW w:w="677" w:type="dxa"/>
            <w:vAlign w:val="center"/>
          </w:tcPr>
          <w:p w:rsidR="00E65E57" w:rsidRPr="00E65E57" w:rsidRDefault="00E65E57" w:rsidP="00E65E57">
            <w:pPr>
              <w:jc w:val="center"/>
              <w:rPr>
                <w:rFonts w:ascii="Times New Roman" w:hAnsi="Times New Roman" w:cs="Times New Roman"/>
                <w:sz w:val="21"/>
                <w:szCs w:val="21"/>
                <w:lang w:eastAsia="en-US"/>
              </w:rPr>
            </w:pPr>
            <w:r w:rsidRPr="00E65E57">
              <w:rPr>
                <w:rFonts w:ascii="Times New Roman" w:eastAsia="Times New Roman" w:hAnsi="Times New Roman" w:cs="Times New Roman"/>
                <w:sz w:val="21"/>
                <w:szCs w:val="21"/>
                <w:lang w:eastAsia="en-US"/>
              </w:rPr>
              <w:t>83</w:t>
            </w:r>
          </w:p>
        </w:tc>
        <w:tc>
          <w:tcPr>
            <w:tcW w:w="499" w:type="dxa"/>
            <w:vAlign w:val="center"/>
          </w:tcPr>
          <w:p w:rsidR="00E65E57" w:rsidRPr="00E65E57" w:rsidRDefault="00E65E57" w:rsidP="00E65E57">
            <w:pPr>
              <w:jc w:val="center"/>
              <w:rPr>
                <w:rFonts w:ascii="Times New Roman" w:hAnsi="Times New Roman" w:cs="Times New Roman"/>
                <w:sz w:val="21"/>
                <w:szCs w:val="21"/>
                <w:lang w:eastAsia="en-US"/>
              </w:rPr>
            </w:pPr>
            <w:r w:rsidRPr="00E65E57">
              <w:rPr>
                <w:rFonts w:ascii="Times New Roman" w:eastAsia="Times New Roman" w:hAnsi="Times New Roman" w:cs="Times New Roman"/>
                <w:sz w:val="21"/>
                <w:szCs w:val="21"/>
                <w:lang w:eastAsia="en-US"/>
              </w:rPr>
              <w:t>-</w:t>
            </w:r>
          </w:p>
        </w:tc>
        <w:tc>
          <w:tcPr>
            <w:tcW w:w="499" w:type="dxa"/>
            <w:vAlign w:val="center"/>
          </w:tcPr>
          <w:p w:rsidR="00E65E57" w:rsidRPr="00E65E57" w:rsidRDefault="00E65E57" w:rsidP="00E65E57">
            <w:pPr>
              <w:jc w:val="center"/>
              <w:rPr>
                <w:rFonts w:ascii="Times New Roman" w:hAnsi="Times New Roman" w:cs="Times New Roman"/>
                <w:sz w:val="21"/>
                <w:szCs w:val="21"/>
                <w:lang w:eastAsia="en-US"/>
              </w:rPr>
            </w:pPr>
            <w:r w:rsidRPr="00E65E57">
              <w:rPr>
                <w:rFonts w:ascii="Times New Roman" w:eastAsia="Times New Roman" w:hAnsi="Times New Roman" w:cs="Times New Roman"/>
                <w:sz w:val="21"/>
                <w:szCs w:val="21"/>
                <w:lang w:eastAsia="en-US"/>
              </w:rPr>
              <w:t>-</w:t>
            </w:r>
          </w:p>
        </w:tc>
        <w:tc>
          <w:tcPr>
            <w:tcW w:w="499" w:type="dxa"/>
            <w:vAlign w:val="center"/>
          </w:tcPr>
          <w:p w:rsidR="00E65E57" w:rsidRPr="00E65E57" w:rsidRDefault="00E65E57" w:rsidP="00E65E57">
            <w:pPr>
              <w:jc w:val="center"/>
              <w:rPr>
                <w:rFonts w:ascii="Times New Roman" w:hAnsi="Times New Roman" w:cs="Times New Roman"/>
                <w:sz w:val="21"/>
                <w:szCs w:val="21"/>
                <w:lang w:eastAsia="en-US"/>
              </w:rPr>
            </w:pPr>
            <w:r w:rsidRPr="00E65E57">
              <w:rPr>
                <w:rFonts w:ascii="Times New Roman" w:eastAsia="Times New Roman" w:hAnsi="Times New Roman" w:cs="Times New Roman"/>
                <w:sz w:val="21"/>
                <w:szCs w:val="21"/>
                <w:lang w:eastAsia="en-US"/>
              </w:rPr>
              <w:t>-</w:t>
            </w:r>
          </w:p>
        </w:tc>
        <w:tc>
          <w:tcPr>
            <w:tcW w:w="873" w:type="dxa"/>
            <w:vAlign w:val="center"/>
          </w:tcPr>
          <w:p w:rsidR="00E65E57" w:rsidRPr="00E65E57" w:rsidRDefault="00E65E57" w:rsidP="00E65E57">
            <w:pPr>
              <w:jc w:val="center"/>
              <w:rPr>
                <w:rFonts w:ascii="Times New Roman" w:hAnsi="Times New Roman" w:cs="Times New Roman"/>
                <w:sz w:val="21"/>
                <w:szCs w:val="21"/>
                <w:lang w:eastAsia="en-US"/>
              </w:rPr>
            </w:pPr>
            <w:r w:rsidRPr="00E65E57">
              <w:rPr>
                <w:rFonts w:ascii="Times New Roman" w:eastAsia="Times New Roman" w:hAnsi="Times New Roman" w:cs="Times New Roman"/>
                <w:sz w:val="21"/>
                <w:szCs w:val="21"/>
                <w:lang w:eastAsia="en-US"/>
              </w:rPr>
              <w:t>110</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 xml:space="preserve">Чернігівський обласний інститут післядипломної педагогічної освіти імені К.Д.Ушинського              </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Звітність</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пів року</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Управління освіти і науки облдержадміністрації</w:t>
            </w:r>
          </w:p>
        </w:tc>
      </w:tr>
      <w:tr w:rsidR="00E65E57" w:rsidRPr="00E65E57" w:rsidTr="00113E1A">
        <w:trPr>
          <w:trHeight w:val="300"/>
        </w:trPr>
        <w:tc>
          <w:tcPr>
            <w:tcW w:w="15735" w:type="dxa"/>
            <w:gridSpan w:val="18"/>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b/>
                <w:i/>
                <w:sz w:val="21"/>
                <w:szCs w:val="21"/>
              </w:rPr>
              <w:t xml:space="preserve">Напрям 6. Економічна </w:t>
            </w:r>
            <w:proofErr w:type="spellStart"/>
            <w:r w:rsidRPr="00E65E57">
              <w:rPr>
                <w:rFonts w:ascii="Times New Roman" w:eastAsia="Times New Roman" w:hAnsi="Times New Roman" w:cs="Times New Roman"/>
                <w:b/>
                <w:i/>
                <w:sz w:val="21"/>
                <w:szCs w:val="21"/>
              </w:rPr>
              <w:t>безбар’єрність</w:t>
            </w:r>
            <w:proofErr w:type="spellEnd"/>
            <w:r w:rsidRPr="00E65E57">
              <w:rPr>
                <w:rFonts w:ascii="Times New Roman" w:eastAsia="Times New Roman" w:hAnsi="Times New Roman" w:cs="Times New Roman"/>
                <w:b/>
                <w:i/>
                <w:sz w:val="21"/>
                <w:szCs w:val="21"/>
              </w:rPr>
              <w:t xml:space="preserve">: Всі громадяни незалежно від віку, статі, сімейного стану чи стану здоров’я мають умови та можливості для працевлаштування, отримання фінансових та інших ресурсів для заняття підприємництвом чи </w:t>
            </w:r>
            <w:proofErr w:type="spellStart"/>
            <w:r w:rsidRPr="00E65E57">
              <w:rPr>
                <w:rFonts w:ascii="Times New Roman" w:eastAsia="Times New Roman" w:hAnsi="Times New Roman" w:cs="Times New Roman"/>
                <w:b/>
                <w:i/>
                <w:sz w:val="21"/>
                <w:szCs w:val="21"/>
              </w:rPr>
              <w:t>самозайнятістю</w:t>
            </w:r>
            <w:proofErr w:type="spellEnd"/>
          </w:p>
        </w:tc>
      </w:tr>
      <w:tr w:rsidR="00E65E57" w:rsidRPr="00E65E57" w:rsidTr="00113E1A">
        <w:trPr>
          <w:trHeight w:val="300"/>
        </w:trPr>
        <w:tc>
          <w:tcPr>
            <w:tcW w:w="1560" w:type="dxa"/>
            <w:vMerge w:val="restart"/>
          </w:tcPr>
          <w:p w:rsidR="00E65E57" w:rsidRPr="00E65E57" w:rsidRDefault="00E65E57" w:rsidP="00E65E57">
            <w:pPr>
              <w:widowControl w:val="0"/>
              <w:rPr>
                <w:rFonts w:ascii="Times New Roman" w:hAnsi="Times New Roman" w:cs="Times New Roman"/>
                <w:sz w:val="21"/>
                <w:szCs w:val="21"/>
              </w:rPr>
            </w:pPr>
            <w:r w:rsidRPr="00E65E57">
              <w:rPr>
                <w:rFonts w:ascii="Times New Roman" w:eastAsia="Times New Roman" w:hAnsi="Times New Roman" w:cs="Times New Roman"/>
                <w:sz w:val="21"/>
                <w:szCs w:val="21"/>
              </w:rPr>
              <w:t>ціль 6.1. стимулювання малого і середнього підприємництва</w:t>
            </w:r>
          </w:p>
        </w:tc>
        <w:tc>
          <w:tcPr>
            <w:tcW w:w="1960"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Кількість проведених інформаційно-консультативних заходів</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од.</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60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45</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Внутрішній облік</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Звіт</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Департамент економічного розвитку облдержадміністрації</w:t>
            </w:r>
          </w:p>
        </w:tc>
      </w:tr>
      <w:tr w:rsidR="00E65E57" w:rsidRPr="00E65E57" w:rsidTr="00113E1A">
        <w:trPr>
          <w:trHeight w:val="300"/>
        </w:trPr>
        <w:tc>
          <w:tcPr>
            <w:tcW w:w="1560" w:type="dxa"/>
            <w:vMerge/>
          </w:tcPr>
          <w:p w:rsidR="00E65E57" w:rsidRPr="00E65E57" w:rsidRDefault="00E65E57" w:rsidP="00E65E57">
            <w:pPr>
              <w:widowControl w:val="0"/>
              <w:rPr>
                <w:rFonts w:ascii="Times New Roman" w:hAnsi="Times New Roman" w:cs="Times New Roman"/>
                <w:sz w:val="21"/>
                <w:szCs w:val="21"/>
                <w:highlight w:val="yellow"/>
              </w:rPr>
            </w:pPr>
          </w:p>
        </w:tc>
        <w:tc>
          <w:tcPr>
            <w:tcW w:w="1960" w:type="dxa"/>
            <w:vAlign w:val="center"/>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Кількість  позитивних рішень щодо надання фінансової підтримки суб’єктам малого та середнього підприємництва</w:t>
            </w:r>
          </w:p>
        </w:tc>
        <w:tc>
          <w:tcPr>
            <w:tcW w:w="875"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од.</w:t>
            </w:r>
          </w:p>
        </w:tc>
        <w:tc>
          <w:tcPr>
            <w:tcW w:w="84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0</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84"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70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677"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3</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499"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w:t>
            </w:r>
          </w:p>
        </w:tc>
        <w:tc>
          <w:tcPr>
            <w:tcW w:w="873" w:type="dxa"/>
            <w:vAlign w:val="center"/>
          </w:tcPr>
          <w:p w:rsidR="00E65E57" w:rsidRPr="00E65E57" w:rsidRDefault="00E65E57" w:rsidP="00E65E57">
            <w:pPr>
              <w:jc w:val="center"/>
              <w:rPr>
                <w:rFonts w:ascii="Times New Roman" w:hAnsi="Times New Roman" w:cs="Times New Roman"/>
                <w:sz w:val="21"/>
                <w:szCs w:val="21"/>
              </w:rPr>
            </w:pPr>
            <w:r w:rsidRPr="00E65E57">
              <w:rPr>
                <w:rFonts w:ascii="Times New Roman" w:eastAsia="Times New Roman" w:hAnsi="Times New Roman" w:cs="Times New Roman"/>
                <w:sz w:val="21"/>
                <w:szCs w:val="21"/>
              </w:rPr>
              <w:t>5</w:t>
            </w:r>
          </w:p>
        </w:tc>
        <w:tc>
          <w:tcPr>
            <w:tcW w:w="1701" w:type="dxa"/>
            <w:gridSpan w:val="3"/>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Внутрішній облік</w:t>
            </w:r>
          </w:p>
        </w:tc>
        <w:tc>
          <w:tcPr>
            <w:tcW w:w="13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Звіт</w:t>
            </w:r>
          </w:p>
        </w:tc>
        <w:tc>
          <w:tcPr>
            <w:tcW w:w="993"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1 раз на рік</w:t>
            </w:r>
          </w:p>
        </w:tc>
        <w:tc>
          <w:tcPr>
            <w:tcW w:w="1371" w:type="dxa"/>
          </w:tcPr>
          <w:p w:rsidR="00E65E57" w:rsidRPr="00E65E57" w:rsidRDefault="00E65E57" w:rsidP="00E65E57">
            <w:pPr>
              <w:rPr>
                <w:rFonts w:ascii="Times New Roman" w:hAnsi="Times New Roman" w:cs="Times New Roman"/>
                <w:sz w:val="21"/>
                <w:szCs w:val="21"/>
              </w:rPr>
            </w:pPr>
            <w:r w:rsidRPr="00E65E57">
              <w:rPr>
                <w:rFonts w:ascii="Times New Roman" w:eastAsia="Times New Roman" w:hAnsi="Times New Roman" w:cs="Times New Roman"/>
                <w:sz w:val="21"/>
                <w:szCs w:val="21"/>
              </w:rPr>
              <w:t>Департамент економічного розвитку облдержадміністрації</w:t>
            </w:r>
          </w:p>
        </w:tc>
      </w:tr>
    </w:tbl>
    <w:p w:rsidR="00E65E57" w:rsidRPr="00E65E57" w:rsidRDefault="00E65E57" w:rsidP="00E65E57">
      <w:pPr>
        <w:spacing w:before="120" w:after="120" w:line="240" w:lineRule="auto"/>
        <w:rPr>
          <w:rFonts w:ascii="Times New Roman" w:eastAsia="Times New Roman" w:hAnsi="Times New Roman" w:cs="Times New Roman"/>
          <w:sz w:val="24"/>
          <w:szCs w:val="24"/>
        </w:rPr>
      </w:pPr>
    </w:p>
    <w:p w:rsidR="005F2E26" w:rsidRDefault="005F2E26" w:rsidP="005F2E26">
      <w:pPr>
        <w:spacing w:before="100" w:after="100"/>
        <w:rPr>
          <w:rFonts w:ascii="Times New Roman" w:hAnsi="Times New Roman" w:cs="Times New Roman"/>
          <w:sz w:val="24"/>
          <w:szCs w:val="24"/>
        </w:rPr>
      </w:pPr>
    </w:p>
    <w:p w:rsidR="00504F1C" w:rsidRDefault="00504F1C">
      <w:pPr>
        <w:rPr>
          <w:rFonts w:ascii="Times New Roman" w:eastAsia="Times New Roman" w:hAnsi="Times New Roman" w:cs="Times New Roman"/>
          <w:b/>
          <w:color w:val="0B5394"/>
          <w:sz w:val="24"/>
          <w:szCs w:val="24"/>
        </w:rPr>
      </w:pPr>
    </w:p>
    <w:sectPr w:rsidR="00504F1C">
      <w:headerReference w:type="even" r:id="rId42"/>
      <w:headerReference w:type="default" r:id="rId43"/>
      <w:footerReference w:type="even" r:id="rId44"/>
      <w:footerReference w:type="default" r:id="rId45"/>
      <w:headerReference w:type="first" r:id="rId46"/>
      <w:footerReference w:type="first" r:id="rId47"/>
      <w:pgSz w:w="16834" w:h="11909" w:orient="landscape"/>
      <w:pgMar w:top="568" w:right="1440" w:bottom="993"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155" w:rsidRDefault="00CE4155">
      <w:pPr>
        <w:spacing w:line="240" w:lineRule="auto"/>
      </w:pPr>
      <w:r>
        <w:separator/>
      </w:r>
    </w:p>
  </w:endnote>
  <w:endnote w:type="continuationSeparator" w:id="0">
    <w:p w:rsidR="00CE4155" w:rsidRDefault="00CE4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ntiqua">
    <w:altName w:val="Malgun Gothic"/>
    <w:charset w:val="00"/>
    <w:family w:val="auto"/>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47" w:rsidRDefault="00C2164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47" w:rsidRDefault="00C21647">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47" w:rsidRDefault="00C2164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155" w:rsidRDefault="00CE4155">
      <w:pPr>
        <w:spacing w:line="240" w:lineRule="auto"/>
      </w:pPr>
      <w:r>
        <w:separator/>
      </w:r>
    </w:p>
  </w:footnote>
  <w:footnote w:type="continuationSeparator" w:id="0">
    <w:p w:rsidR="00CE4155" w:rsidRDefault="00CE41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47" w:rsidRDefault="00C21647">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588938"/>
      <w:docPartObj>
        <w:docPartGallery w:val="Page Numbers (Top of Page)"/>
        <w:docPartUnique/>
      </w:docPartObj>
    </w:sdtPr>
    <w:sdtEndPr/>
    <w:sdtContent>
      <w:p w:rsidR="00504F1C" w:rsidRDefault="00107BFA">
        <w:pPr>
          <w:pStyle w:val="af6"/>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53472">
          <w:rPr>
            <w:rFonts w:ascii="Times New Roman" w:hAnsi="Times New Roman" w:cs="Times New Roman"/>
            <w:noProof/>
          </w:rPr>
          <w:t>72</w:t>
        </w:r>
        <w:r>
          <w:rPr>
            <w:rFonts w:ascii="Times New Roman" w:hAnsi="Times New Roman" w:cs="Times New Roman"/>
          </w:rPr>
          <w:fldChar w:fldCharType="end"/>
        </w:r>
      </w:p>
    </w:sdtContent>
  </w:sdt>
  <w:p w:rsidR="00504F1C" w:rsidRDefault="00504F1C">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1C" w:rsidRDefault="00504F1C">
    <w:pPr>
      <w:pStyle w:val="af6"/>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EE0"/>
    <w:multiLevelType w:val="hybridMultilevel"/>
    <w:tmpl w:val="D6F8951C"/>
    <w:lvl w:ilvl="0" w:tplc="B94C1460">
      <w:start w:val="1"/>
      <w:numFmt w:val="decimal"/>
      <w:lvlText w:val="%1)"/>
      <w:lvlJc w:val="left"/>
      <w:pPr>
        <w:ind w:left="502" w:hanging="360"/>
      </w:pPr>
      <w:rPr>
        <w:rFonts w:hint="default"/>
        <w:b w:val="0"/>
        <w:color w:val="000000"/>
      </w:rPr>
    </w:lvl>
    <w:lvl w:ilvl="1" w:tplc="0B32ECA2">
      <w:start w:val="1"/>
      <w:numFmt w:val="lowerLetter"/>
      <w:lvlText w:val="%2."/>
      <w:lvlJc w:val="left"/>
      <w:pPr>
        <w:ind w:left="1647" w:hanging="360"/>
      </w:pPr>
    </w:lvl>
    <w:lvl w:ilvl="2" w:tplc="9F4A5906">
      <w:start w:val="1"/>
      <w:numFmt w:val="lowerRoman"/>
      <w:lvlText w:val="%3."/>
      <w:lvlJc w:val="right"/>
      <w:pPr>
        <w:ind w:left="2367" w:hanging="180"/>
      </w:pPr>
    </w:lvl>
    <w:lvl w:ilvl="3" w:tplc="B6E4C916">
      <w:start w:val="1"/>
      <w:numFmt w:val="decimal"/>
      <w:lvlText w:val="%4."/>
      <w:lvlJc w:val="left"/>
      <w:pPr>
        <w:ind w:left="3087" w:hanging="360"/>
      </w:pPr>
    </w:lvl>
    <w:lvl w:ilvl="4" w:tplc="E340AF26">
      <w:start w:val="1"/>
      <w:numFmt w:val="lowerLetter"/>
      <w:lvlText w:val="%5."/>
      <w:lvlJc w:val="left"/>
      <w:pPr>
        <w:ind w:left="3807" w:hanging="360"/>
      </w:pPr>
    </w:lvl>
    <w:lvl w:ilvl="5" w:tplc="C734AF02">
      <w:start w:val="1"/>
      <w:numFmt w:val="lowerRoman"/>
      <w:lvlText w:val="%6."/>
      <w:lvlJc w:val="right"/>
      <w:pPr>
        <w:ind w:left="4527" w:hanging="180"/>
      </w:pPr>
    </w:lvl>
    <w:lvl w:ilvl="6" w:tplc="8DE40EB6">
      <w:start w:val="1"/>
      <w:numFmt w:val="decimal"/>
      <w:lvlText w:val="%7."/>
      <w:lvlJc w:val="left"/>
      <w:pPr>
        <w:ind w:left="5247" w:hanging="360"/>
      </w:pPr>
    </w:lvl>
    <w:lvl w:ilvl="7" w:tplc="D67864A6">
      <w:start w:val="1"/>
      <w:numFmt w:val="lowerLetter"/>
      <w:lvlText w:val="%8."/>
      <w:lvlJc w:val="left"/>
      <w:pPr>
        <w:ind w:left="5967" w:hanging="360"/>
      </w:pPr>
    </w:lvl>
    <w:lvl w:ilvl="8" w:tplc="8BEA1948">
      <w:start w:val="1"/>
      <w:numFmt w:val="lowerRoman"/>
      <w:lvlText w:val="%9."/>
      <w:lvlJc w:val="right"/>
      <w:pPr>
        <w:ind w:left="6687" w:hanging="180"/>
      </w:pPr>
    </w:lvl>
  </w:abstractNum>
  <w:abstractNum w:abstractNumId="1">
    <w:nsid w:val="0E6A1FCA"/>
    <w:multiLevelType w:val="hybridMultilevel"/>
    <w:tmpl w:val="93024E38"/>
    <w:lvl w:ilvl="0" w:tplc="37BA2182">
      <w:start w:val="1"/>
      <w:numFmt w:val="bullet"/>
      <w:lvlText w:val="-"/>
      <w:lvlJc w:val="left"/>
      <w:pPr>
        <w:ind w:left="825" w:hanging="360"/>
      </w:pPr>
      <w:rPr>
        <w:rFonts w:ascii="Times New Roman" w:eastAsia="Arial" w:hAnsi="Times New Roman" w:cs="Times New Roman" w:hint="default"/>
        <w:sz w:val="22"/>
      </w:rPr>
    </w:lvl>
    <w:lvl w:ilvl="1" w:tplc="04DA608A">
      <w:start w:val="1"/>
      <w:numFmt w:val="bullet"/>
      <w:lvlText w:val="o"/>
      <w:lvlJc w:val="left"/>
      <w:pPr>
        <w:ind w:left="1545" w:hanging="360"/>
      </w:pPr>
      <w:rPr>
        <w:rFonts w:ascii="Courier New" w:hAnsi="Courier New" w:cs="Courier New" w:hint="default"/>
      </w:rPr>
    </w:lvl>
    <w:lvl w:ilvl="2" w:tplc="F13E8BAC">
      <w:start w:val="1"/>
      <w:numFmt w:val="bullet"/>
      <w:lvlText w:val=""/>
      <w:lvlJc w:val="left"/>
      <w:pPr>
        <w:ind w:left="2265" w:hanging="360"/>
      </w:pPr>
      <w:rPr>
        <w:rFonts w:ascii="Wingdings" w:hAnsi="Wingdings" w:hint="default"/>
      </w:rPr>
    </w:lvl>
    <w:lvl w:ilvl="3" w:tplc="B7AA8538">
      <w:start w:val="1"/>
      <w:numFmt w:val="bullet"/>
      <w:lvlText w:val=""/>
      <w:lvlJc w:val="left"/>
      <w:pPr>
        <w:ind w:left="2985" w:hanging="360"/>
      </w:pPr>
      <w:rPr>
        <w:rFonts w:ascii="Symbol" w:hAnsi="Symbol" w:hint="default"/>
      </w:rPr>
    </w:lvl>
    <w:lvl w:ilvl="4" w:tplc="327E90B8">
      <w:start w:val="1"/>
      <w:numFmt w:val="bullet"/>
      <w:lvlText w:val="o"/>
      <w:lvlJc w:val="left"/>
      <w:pPr>
        <w:ind w:left="3705" w:hanging="360"/>
      </w:pPr>
      <w:rPr>
        <w:rFonts w:ascii="Courier New" w:hAnsi="Courier New" w:cs="Courier New" w:hint="default"/>
      </w:rPr>
    </w:lvl>
    <w:lvl w:ilvl="5" w:tplc="49E06A94">
      <w:start w:val="1"/>
      <w:numFmt w:val="bullet"/>
      <w:lvlText w:val=""/>
      <w:lvlJc w:val="left"/>
      <w:pPr>
        <w:ind w:left="4425" w:hanging="360"/>
      </w:pPr>
      <w:rPr>
        <w:rFonts w:ascii="Wingdings" w:hAnsi="Wingdings" w:hint="default"/>
      </w:rPr>
    </w:lvl>
    <w:lvl w:ilvl="6" w:tplc="217A991A">
      <w:start w:val="1"/>
      <w:numFmt w:val="bullet"/>
      <w:lvlText w:val=""/>
      <w:lvlJc w:val="left"/>
      <w:pPr>
        <w:ind w:left="5145" w:hanging="360"/>
      </w:pPr>
      <w:rPr>
        <w:rFonts w:ascii="Symbol" w:hAnsi="Symbol" w:hint="default"/>
      </w:rPr>
    </w:lvl>
    <w:lvl w:ilvl="7" w:tplc="05004314">
      <w:start w:val="1"/>
      <w:numFmt w:val="bullet"/>
      <w:lvlText w:val="o"/>
      <w:lvlJc w:val="left"/>
      <w:pPr>
        <w:ind w:left="5865" w:hanging="360"/>
      </w:pPr>
      <w:rPr>
        <w:rFonts w:ascii="Courier New" w:hAnsi="Courier New" w:cs="Courier New" w:hint="default"/>
      </w:rPr>
    </w:lvl>
    <w:lvl w:ilvl="8" w:tplc="B30C61CE">
      <w:start w:val="1"/>
      <w:numFmt w:val="bullet"/>
      <w:lvlText w:val=""/>
      <w:lvlJc w:val="left"/>
      <w:pPr>
        <w:ind w:left="6585" w:hanging="360"/>
      </w:pPr>
      <w:rPr>
        <w:rFonts w:ascii="Wingdings" w:hAnsi="Wingdings" w:hint="default"/>
      </w:rPr>
    </w:lvl>
  </w:abstractNum>
  <w:abstractNum w:abstractNumId="2">
    <w:nsid w:val="1BCF1654"/>
    <w:multiLevelType w:val="hybridMultilevel"/>
    <w:tmpl w:val="6CBAB74E"/>
    <w:lvl w:ilvl="0" w:tplc="B56A1CCA">
      <w:start w:val="1"/>
      <w:numFmt w:val="decimal"/>
      <w:lvlText w:val="%1)"/>
      <w:lvlJc w:val="left"/>
      <w:pPr>
        <w:ind w:left="927" w:hanging="360"/>
      </w:pPr>
      <w:rPr>
        <w:rFonts w:hint="default"/>
        <w:b w:val="0"/>
        <w:color w:val="000000"/>
      </w:rPr>
    </w:lvl>
    <w:lvl w:ilvl="1" w:tplc="B14C2E50">
      <w:start w:val="1"/>
      <w:numFmt w:val="lowerLetter"/>
      <w:lvlText w:val="%2."/>
      <w:lvlJc w:val="left"/>
      <w:pPr>
        <w:ind w:left="1647" w:hanging="360"/>
      </w:pPr>
    </w:lvl>
    <w:lvl w:ilvl="2" w:tplc="1B2E2C38">
      <w:start w:val="1"/>
      <w:numFmt w:val="lowerRoman"/>
      <w:lvlText w:val="%3."/>
      <w:lvlJc w:val="right"/>
      <w:pPr>
        <w:ind w:left="2367" w:hanging="180"/>
      </w:pPr>
    </w:lvl>
    <w:lvl w:ilvl="3" w:tplc="C066B8A8">
      <w:start w:val="1"/>
      <w:numFmt w:val="decimal"/>
      <w:lvlText w:val="%4."/>
      <w:lvlJc w:val="left"/>
      <w:pPr>
        <w:ind w:left="3087" w:hanging="360"/>
      </w:pPr>
    </w:lvl>
    <w:lvl w:ilvl="4" w:tplc="9DB005F6">
      <w:start w:val="1"/>
      <w:numFmt w:val="lowerLetter"/>
      <w:lvlText w:val="%5."/>
      <w:lvlJc w:val="left"/>
      <w:pPr>
        <w:ind w:left="3807" w:hanging="360"/>
      </w:pPr>
    </w:lvl>
    <w:lvl w:ilvl="5" w:tplc="13C6FBC4">
      <w:start w:val="1"/>
      <w:numFmt w:val="lowerRoman"/>
      <w:lvlText w:val="%6."/>
      <w:lvlJc w:val="right"/>
      <w:pPr>
        <w:ind w:left="4527" w:hanging="180"/>
      </w:pPr>
    </w:lvl>
    <w:lvl w:ilvl="6" w:tplc="1662FFE8">
      <w:start w:val="1"/>
      <w:numFmt w:val="decimal"/>
      <w:lvlText w:val="%7."/>
      <w:lvlJc w:val="left"/>
      <w:pPr>
        <w:ind w:left="5247" w:hanging="360"/>
      </w:pPr>
    </w:lvl>
    <w:lvl w:ilvl="7" w:tplc="F872C132">
      <w:start w:val="1"/>
      <w:numFmt w:val="lowerLetter"/>
      <w:lvlText w:val="%8."/>
      <w:lvlJc w:val="left"/>
      <w:pPr>
        <w:ind w:left="5967" w:hanging="360"/>
      </w:pPr>
    </w:lvl>
    <w:lvl w:ilvl="8" w:tplc="3EE432AA">
      <w:start w:val="1"/>
      <w:numFmt w:val="lowerRoman"/>
      <w:lvlText w:val="%9."/>
      <w:lvlJc w:val="right"/>
      <w:pPr>
        <w:ind w:left="6687" w:hanging="180"/>
      </w:pPr>
    </w:lvl>
  </w:abstractNum>
  <w:abstractNum w:abstractNumId="3">
    <w:nsid w:val="37EE70C1"/>
    <w:multiLevelType w:val="hybridMultilevel"/>
    <w:tmpl w:val="B858A9E6"/>
    <w:lvl w:ilvl="0" w:tplc="713684CA">
      <w:start w:val="31"/>
      <w:numFmt w:val="bullet"/>
      <w:lvlText w:val="-"/>
      <w:lvlJc w:val="left"/>
      <w:pPr>
        <w:ind w:left="685" w:hanging="360"/>
      </w:pPr>
      <w:rPr>
        <w:rFonts w:ascii="Times New Roman" w:eastAsia="Calibri" w:hAnsi="Times New Roman" w:cs="Times New Roman" w:hint="default"/>
      </w:rPr>
    </w:lvl>
    <w:lvl w:ilvl="1" w:tplc="AE66EBD4">
      <w:start w:val="1"/>
      <w:numFmt w:val="bullet"/>
      <w:lvlText w:val="o"/>
      <w:lvlJc w:val="left"/>
      <w:pPr>
        <w:ind w:left="1405" w:hanging="360"/>
      </w:pPr>
      <w:rPr>
        <w:rFonts w:ascii="Courier New" w:hAnsi="Courier New" w:cs="Courier New" w:hint="default"/>
      </w:rPr>
    </w:lvl>
    <w:lvl w:ilvl="2" w:tplc="D2603A9C">
      <w:start w:val="1"/>
      <w:numFmt w:val="bullet"/>
      <w:lvlText w:val=""/>
      <w:lvlJc w:val="left"/>
      <w:pPr>
        <w:ind w:left="2125" w:hanging="360"/>
      </w:pPr>
      <w:rPr>
        <w:rFonts w:ascii="Wingdings" w:hAnsi="Wingdings" w:hint="default"/>
      </w:rPr>
    </w:lvl>
    <w:lvl w:ilvl="3" w:tplc="E3E2EE70">
      <w:start w:val="1"/>
      <w:numFmt w:val="bullet"/>
      <w:lvlText w:val=""/>
      <w:lvlJc w:val="left"/>
      <w:pPr>
        <w:ind w:left="2845" w:hanging="360"/>
      </w:pPr>
      <w:rPr>
        <w:rFonts w:ascii="Symbol" w:hAnsi="Symbol" w:hint="default"/>
      </w:rPr>
    </w:lvl>
    <w:lvl w:ilvl="4" w:tplc="F170FC4A">
      <w:start w:val="1"/>
      <w:numFmt w:val="bullet"/>
      <w:lvlText w:val="o"/>
      <w:lvlJc w:val="left"/>
      <w:pPr>
        <w:ind w:left="3565" w:hanging="360"/>
      </w:pPr>
      <w:rPr>
        <w:rFonts w:ascii="Courier New" w:hAnsi="Courier New" w:cs="Courier New" w:hint="default"/>
      </w:rPr>
    </w:lvl>
    <w:lvl w:ilvl="5" w:tplc="51F80B42">
      <w:start w:val="1"/>
      <w:numFmt w:val="bullet"/>
      <w:lvlText w:val=""/>
      <w:lvlJc w:val="left"/>
      <w:pPr>
        <w:ind w:left="4285" w:hanging="360"/>
      </w:pPr>
      <w:rPr>
        <w:rFonts w:ascii="Wingdings" w:hAnsi="Wingdings" w:hint="default"/>
      </w:rPr>
    </w:lvl>
    <w:lvl w:ilvl="6" w:tplc="28B27A78">
      <w:start w:val="1"/>
      <w:numFmt w:val="bullet"/>
      <w:lvlText w:val=""/>
      <w:lvlJc w:val="left"/>
      <w:pPr>
        <w:ind w:left="5005" w:hanging="360"/>
      </w:pPr>
      <w:rPr>
        <w:rFonts w:ascii="Symbol" w:hAnsi="Symbol" w:hint="default"/>
      </w:rPr>
    </w:lvl>
    <w:lvl w:ilvl="7" w:tplc="C66EE21C">
      <w:start w:val="1"/>
      <w:numFmt w:val="bullet"/>
      <w:lvlText w:val="o"/>
      <w:lvlJc w:val="left"/>
      <w:pPr>
        <w:ind w:left="5725" w:hanging="360"/>
      </w:pPr>
      <w:rPr>
        <w:rFonts w:ascii="Courier New" w:hAnsi="Courier New" w:cs="Courier New" w:hint="default"/>
      </w:rPr>
    </w:lvl>
    <w:lvl w:ilvl="8" w:tplc="E6003B64">
      <w:start w:val="1"/>
      <w:numFmt w:val="bullet"/>
      <w:lvlText w:val=""/>
      <w:lvlJc w:val="left"/>
      <w:pPr>
        <w:ind w:left="6445" w:hanging="360"/>
      </w:pPr>
      <w:rPr>
        <w:rFonts w:ascii="Wingdings" w:hAnsi="Wingdings" w:hint="default"/>
      </w:rPr>
    </w:lvl>
  </w:abstractNum>
  <w:abstractNum w:abstractNumId="4">
    <w:nsid w:val="6FC52C65"/>
    <w:multiLevelType w:val="hybridMultilevel"/>
    <w:tmpl w:val="9A809188"/>
    <w:lvl w:ilvl="0" w:tplc="9DFEC5AC">
      <w:start w:val="1"/>
      <w:numFmt w:val="bullet"/>
      <w:lvlText w:val="-"/>
      <w:lvlJc w:val="left"/>
      <w:pPr>
        <w:ind w:left="825" w:hanging="360"/>
      </w:pPr>
      <w:rPr>
        <w:rFonts w:ascii="Arial" w:eastAsia="Arial" w:hAnsi="Arial" w:cs="Arial" w:hint="default"/>
        <w:sz w:val="22"/>
      </w:rPr>
    </w:lvl>
    <w:lvl w:ilvl="1" w:tplc="0C44F222">
      <w:start w:val="1"/>
      <w:numFmt w:val="bullet"/>
      <w:lvlText w:val="o"/>
      <w:lvlJc w:val="left"/>
      <w:pPr>
        <w:ind w:left="1545" w:hanging="360"/>
      </w:pPr>
      <w:rPr>
        <w:rFonts w:ascii="Courier New" w:hAnsi="Courier New" w:cs="Courier New" w:hint="default"/>
      </w:rPr>
    </w:lvl>
    <w:lvl w:ilvl="2" w:tplc="AE22F85C">
      <w:start w:val="1"/>
      <w:numFmt w:val="bullet"/>
      <w:lvlText w:val=""/>
      <w:lvlJc w:val="left"/>
      <w:pPr>
        <w:ind w:left="2265" w:hanging="360"/>
      </w:pPr>
      <w:rPr>
        <w:rFonts w:ascii="Wingdings" w:hAnsi="Wingdings" w:hint="default"/>
      </w:rPr>
    </w:lvl>
    <w:lvl w:ilvl="3" w:tplc="6B02B79C">
      <w:start w:val="1"/>
      <w:numFmt w:val="bullet"/>
      <w:lvlText w:val=""/>
      <w:lvlJc w:val="left"/>
      <w:pPr>
        <w:ind w:left="2985" w:hanging="360"/>
      </w:pPr>
      <w:rPr>
        <w:rFonts w:ascii="Symbol" w:hAnsi="Symbol" w:hint="default"/>
      </w:rPr>
    </w:lvl>
    <w:lvl w:ilvl="4" w:tplc="8A602BD8">
      <w:start w:val="1"/>
      <w:numFmt w:val="bullet"/>
      <w:lvlText w:val="o"/>
      <w:lvlJc w:val="left"/>
      <w:pPr>
        <w:ind w:left="3705" w:hanging="360"/>
      </w:pPr>
      <w:rPr>
        <w:rFonts w:ascii="Courier New" w:hAnsi="Courier New" w:cs="Courier New" w:hint="default"/>
      </w:rPr>
    </w:lvl>
    <w:lvl w:ilvl="5" w:tplc="5AA0313C">
      <w:start w:val="1"/>
      <w:numFmt w:val="bullet"/>
      <w:lvlText w:val=""/>
      <w:lvlJc w:val="left"/>
      <w:pPr>
        <w:ind w:left="4425" w:hanging="360"/>
      </w:pPr>
      <w:rPr>
        <w:rFonts w:ascii="Wingdings" w:hAnsi="Wingdings" w:hint="default"/>
      </w:rPr>
    </w:lvl>
    <w:lvl w:ilvl="6" w:tplc="4A8AE9F2">
      <w:start w:val="1"/>
      <w:numFmt w:val="bullet"/>
      <w:lvlText w:val=""/>
      <w:lvlJc w:val="left"/>
      <w:pPr>
        <w:ind w:left="5145" w:hanging="360"/>
      </w:pPr>
      <w:rPr>
        <w:rFonts w:ascii="Symbol" w:hAnsi="Symbol" w:hint="default"/>
      </w:rPr>
    </w:lvl>
    <w:lvl w:ilvl="7" w:tplc="A1A018A2">
      <w:start w:val="1"/>
      <w:numFmt w:val="bullet"/>
      <w:lvlText w:val="o"/>
      <w:lvlJc w:val="left"/>
      <w:pPr>
        <w:ind w:left="5865" w:hanging="360"/>
      </w:pPr>
      <w:rPr>
        <w:rFonts w:ascii="Courier New" w:hAnsi="Courier New" w:cs="Courier New" w:hint="default"/>
      </w:rPr>
    </w:lvl>
    <w:lvl w:ilvl="8" w:tplc="789C83B6">
      <w:start w:val="1"/>
      <w:numFmt w:val="bullet"/>
      <w:lvlText w:val=""/>
      <w:lvlJc w:val="left"/>
      <w:pPr>
        <w:ind w:left="6585" w:hanging="360"/>
      </w:pPr>
      <w:rPr>
        <w:rFonts w:ascii="Wingdings" w:hAnsi="Wingdings" w:hint="default"/>
      </w:rPr>
    </w:lvl>
  </w:abstractNum>
  <w:abstractNum w:abstractNumId="5">
    <w:nsid w:val="761426B7"/>
    <w:multiLevelType w:val="hybridMultilevel"/>
    <w:tmpl w:val="C8389F3C"/>
    <w:lvl w:ilvl="0" w:tplc="38F213A8">
      <w:start w:val="11"/>
      <w:numFmt w:val="bullet"/>
      <w:lvlText w:val="-"/>
      <w:lvlJc w:val="left"/>
      <w:pPr>
        <w:ind w:left="927" w:hanging="360"/>
      </w:pPr>
      <w:rPr>
        <w:rFonts w:ascii="Times New Roman" w:eastAsia="Times New Roman" w:hAnsi="Times New Roman" w:cs="Times New Roman" w:hint="default"/>
      </w:rPr>
    </w:lvl>
    <w:lvl w:ilvl="1" w:tplc="9C5AB14E">
      <w:start w:val="1"/>
      <w:numFmt w:val="bullet"/>
      <w:lvlText w:val="o"/>
      <w:lvlJc w:val="left"/>
      <w:pPr>
        <w:ind w:left="1647" w:hanging="360"/>
      </w:pPr>
      <w:rPr>
        <w:rFonts w:ascii="Courier New" w:hAnsi="Courier New" w:cs="Courier New" w:hint="default"/>
      </w:rPr>
    </w:lvl>
    <w:lvl w:ilvl="2" w:tplc="B0A2DB08">
      <w:start w:val="1"/>
      <w:numFmt w:val="bullet"/>
      <w:lvlText w:val=""/>
      <w:lvlJc w:val="left"/>
      <w:pPr>
        <w:ind w:left="2367" w:hanging="360"/>
      </w:pPr>
      <w:rPr>
        <w:rFonts w:ascii="Wingdings" w:hAnsi="Wingdings" w:hint="default"/>
      </w:rPr>
    </w:lvl>
    <w:lvl w:ilvl="3" w:tplc="49722758">
      <w:start w:val="1"/>
      <w:numFmt w:val="bullet"/>
      <w:lvlText w:val=""/>
      <w:lvlJc w:val="left"/>
      <w:pPr>
        <w:ind w:left="3087" w:hanging="360"/>
      </w:pPr>
      <w:rPr>
        <w:rFonts w:ascii="Symbol" w:hAnsi="Symbol" w:hint="default"/>
      </w:rPr>
    </w:lvl>
    <w:lvl w:ilvl="4" w:tplc="C1C2B68E">
      <w:start w:val="1"/>
      <w:numFmt w:val="bullet"/>
      <w:lvlText w:val="o"/>
      <w:lvlJc w:val="left"/>
      <w:pPr>
        <w:ind w:left="3807" w:hanging="360"/>
      </w:pPr>
      <w:rPr>
        <w:rFonts w:ascii="Courier New" w:hAnsi="Courier New" w:cs="Courier New" w:hint="default"/>
      </w:rPr>
    </w:lvl>
    <w:lvl w:ilvl="5" w:tplc="FC9A4872">
      <w:start w:val="1"/>
      <w:numFmt w:val="bullet"/>
      <w:lvlText w:val=""/>
      <w:lvlJc w:val="left"/>
      <w:pPr>
        <w:ind w:left="4527" w:hanging="360"/>
      </w:pPr>
      <w:rPr>
        <w:rFonts w:ascii="Wingdings" w:hAnsi="Wingdings" w:hint="default"/>
      </w:rPr>
    </w:lvl>
    <w:lvl w:ilvl="6" w:tplc="A8A2F1CA">
      <w:start w:val="1"/>
      <w:numFmt w:val="bullet"/>
      <w:lvlText w:val=""/>
      <w:lvlJc w:val="left"/>
      <w:pPr>
        <w:ind w:left="5247" w:hanging="360"/>
      </w:pPr>
      <w:rPr>
        <w:rFonts w:ascii="Symbol" w:hAnsi="Symbol" w:hint="default"/>
      </w:rPr>
    </w:lvl>
    <w:lvl w:ilvl="7" w:tplc="71C2B7AE">
      <w:start w:val="1"/>
      <w:numFmt w:val="bullet"/>
      <w:lvlText w:val="o"/>
      <w:lvlJc w:val="left"/>
      <w:pPr>
        <w:ind w:left="5967" w:hanging="360"/>
      </w:pPr>
      <w:rPr>
        <w:rFonts w:ascii="Courier New" w:hAnsi="Courier New" w:cs="Courier New" w:hint="default"/>
      </w:rPr>
    </w:lvl>
    <w:lvl w:ilvl="8" w:tplc="408A7092">
      <w:start w:val="1"/>
      <w:numFmt w:val="bullet"/>
      <w:lvlText w:val=""/>
      <w:lvlJc w:val="left"/>
      <w:pPr>
        <w:ind w:left="6687" w:hanging="360"/>
      </w:pPr>
      <w:rPr>
        <w:rFonts w:ascii="Wingdings" w:hAnsi="Wingdings" w:hint="default"/>
      </w:rPr>
    </w:lvl>
  </w:abstractNum>
  <w:abstractNum w:abstractNumId="6">
    <w:nsid w:val="7FD55CC7"/>
    <w:multiLevelType w:val="hybridMultilevel"/>
    <w:tmpl w:val="35F8CD64"/>
    <w:lvl w:ilvl="0" w:tplc="0AD02154">
      <w:start w:val="1"/>
      <w:numFmt w:val="bullet"/>
      <w:lvlText w:val="-"/>
      <w:lvlJc w:val="left"/>
      <w:pPr>
        <w:ind w:left="394" w:hanging="360"/>
      </w:pPr>
      <w:rPr>
        <w:rFonts w:ascii="Times New Roman" w:eastAsia="Times New Roman" w:hAnsi="Times New Roman" w:cs="Times New Roman" w:hint="default"/>
      </w:rPr>
    </w:lvl>
    <w:lvl w:ilvl="1" w:tplc="DE3AE6EC">
      <w:start w:val="1"/>
      <w:numFmt w:val="bullet"/>
      <w:lvlText w:val="o"/>
      <w:lvlJc w:val="left"/>
      <w:pPr>
        <w:ind w:left="1114" w:hanging="360"/>
      </w:pPr>
      <w:rPr>
        <w:rFonts w:ascii="Courier New" w:hAnsi="Courier New" w:cs="Courier New" w:hint="default"/>
      </w:rPr>
    </w:lvl>
    <w:lvl w:ilvl="2" w:tplc="7B747FD4">
      <w:start w:val="1"/>
      <w:numFmt w:val="bullet"/>
      <w:lvlText w:val=""/>
      <w:lvlJc w:val="left"/>
      <w:pPr>
        <w:ind w:left="1834" w:hanging="360"/>
      </w:pPr>
      <w:rPr>
        <w:rFonts w:ascii="Wingdings" w:hAnsi="Wingdings" w:hint="default"/>
      </w:rPr>
    </w:lvl>
    <w:lvl w:ilvl="3" w:tplc="66D68354">
      <w:start w:val="1"/>
      <w:numFmt w:val="bullet"/>
      <w:lvlText w:val=""/>
      <w:lvlJc w:val="left"/>
      <w:pPr>
        <w:ind w:left="2554" w:hanging="360"/>
      </w:pPr>
      <w:rPr>
        <w:rFonts w:ascii="Symbol" w:hAnsi="Symbol" w:hint="default"/>
      </w:rPr>
    </w:lvl>
    <w:lvl w:ilvl="4" w:tplc="957EABA4">
      <w:start w:val="1"/>
      <w:numFmt w:val="bullet"/>
      <w:lvlText w:val="o"/>
      <w:lvlJc w:val="left"/>
      <w:pPr>
        <w:ind w:left="3274" w:hanging="360"/>
      </w:pPr>
      <w:rPr>
        <w:rFonts w:ascii="Courier New" w:hAnsi="Courier New" w:cs="Courier New" w:hint="default"/>
      </w:rPr>
    </w:lvl>
    <w:lvl w:ilvl="5" w:tplc="6768A194">
      <w:start w:val="1"/>
      <w:numFmt w:val="bullet"/>
      <w:lvlText w:val=""/>
      <w:lvlJc w:val="left"/>
      <w:pPr>
        <w:ind w:left="3994" w:hanging="360"/>
      </w:pPr>
      <w:rPr>
        <w:rFonts w:ascii="Wingdings" w:hAnsi="Wingdings" w:hint="default"/>
      </w:rPr>
    </w:lvl>
    <w:lvl w:ilvl="6" w:tplc="2B1ACFA0">
      <w:start w:val="1"/>
      <w:numFmt w:val="bullet"/>
      <w:lvlText w:val=""/>
      <w:lvlJc w:val="left"/>
      <w:pPr>
        <w:ind w:left="4714" w:hanging="360"/>
      </w:pPr>
      <w:rPr>
        <w:rFonts w:ascii="Symbol" w:hAnsi="Symbol" w:hint="default"/>
      </w:rPr>
    </w:lvl>
    <w:lvl w:ilvl="7" w:tplc="DE70F99C">
      <w:start w:val="1"/>
      <w:numFmt w:val="bullet"/>
      <w:lvlText w:val="o"/>
      <w:lvlJc w:val="left"/>
      <w:pPr>
        <w:ind w:left="5434" w:hanging="360"/>
      </w:pPr>
      <w:rPr>
        <w:rFonts w:ascii="Courier New" w:hAnsi="Courier New" w:cs="Courier New" w:hint="default"/>
      </w:rPr>
    </w:lvl>
    <w:lvl w:ilvl="8" w:tplc="8AEE6BC6">
      <w:start w:val="1"/>
      <w:numFmt w:val="bullet"/>
      <w:lvlText w:val=""/>
      <w:lvlJc w:val="left"/>
      <w:pPr>
        <w:ind w:left="6154"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F1C"/>
    <w:rsid w:val="00107BFA"/>
    <w:rsid w:val="00212E58"/>
    <w:rsid w:val="00320A14"/>
    <w:rsid w:val="00353472"/>
    <w:rsid w:val="004A35BE"/>
    <w:rsid w:val="00504F1C"/>
    <w:rsid w:val="005F2E26"/>
    <w:rsid w:val="00C21647"/>
    <w:rsid w:val="00CE4155"/>
    <w:rsid w:val="00E65E57"/>
    <w:rsid w:val="00F83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link w:val="20"/>
    <w:uiPriority w:val="9"/>
    <w:semiHidden/>
    <w:unhideWhenUsed/>
    <w:qFormat/>
    <w:pPr>
      <w:keepNext/>
      <w:keepLines/>
      <w:spacing w:before="360" w:after="120"/>
      <w:outlineLvl w:val="1"/>
    </w:pPr>
    <w:rPr>
      <w:sz w:val="32"/>
      <w:szCs w:val="32"/>
    </w:rPr>
  </w:style>
  <w:style w:type="paragraph" w:styleId="3">
    <w:name w:val="heading 3"/>
    <w:basedOn w:val="a"/>
    <w:next w:val="a"/>
    <w:link w:val="30"/>
    <w:uiPriority w:val="9"/>
    <w:semiHidden/>
    <w:unhideWhenUsed/>
    <w:qFormat/>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pPr>
      <w:keepNext/>
      <w:keepLines/>
      <w:spacing w:before="240" w:after="80"/>
      <w:outlineLvl w:val="4"/>
    </w:pPr>
    <w:rPr>
      <w:color w:val="666666"/>
    </w:rPr>
  </w:style>
  <w:style w:type="paragraph" w:styleId="6">
    <w:name w:val="heading 6"/>
    <w:basedOn w:val="a"/>
    <w:next w:val="a"/>
    <w:link w:val="60"/>
    <w:uiPriority w:val="9"/>
    <w:semiHidden/>
    <w:unhideWhenUsed/>
    <w:qFormat/>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line="240" w:lineRule="auto"/>
    </w:pPr>
  </w:style>
  <w:style w:type="character" w:customStyle="1" w:styleId="a4">
    <w:name w:val="Название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b">
    <w:name w:val="Table Grid"/>
    <w:basedOn w:val="a1"/>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uiPriority w:val="10"/>
    <w:qFormat/>
    <w:pPr>
      <w:keepNext/>
      <w:keepLines/>
      <w:spacing w:after="60"/>
    </w:pPr>
    <w:rPr>
      <w:sz w:val="52"/>
      <w:szCs w:val="52"/>
    </w:rPr>
  </w:style>
  <w:style w:type="paragraph" w:styleId="a7">
    <w:name w:val="Subtitle"/>
    <w:basedOn w:val="a"/>
    <w:next w:val="a"/>
    <w:link w:val="a6"/>
    <w:uiPriority w:val="11"/>
    <w:qFormat/>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table" w:customStyle="1" w:styleId="StGen1">
    <w:name w:val="StGen1"/>
    <w:basedOn w:val="TableNormal"/>
    <w:tblPr>
      <w:tblStyleRowBandSize w:val="1"/>
      <w:tblStyleColBandSize w:val="1"/>
      <w:tblCellMar>
        <w:top w:w="100" w:type="dxa"/>
        <w:left w:w="100" w:type="dxa"/>
        <w:bottom w:w="100" w:type="dxa"/>
        <w:right w:w="100" w:type="dxa"/>
      </w:tblCellMar>
    </w:tblPr>
  </w:style>
  <w:style w:type="paragraph" w:styleId="af4">
    <w:name w:val="Balloon Text"/>
    <w:basedOn w:val="a"/>
    <w:link w:val="af5"/>
    <w:uiPriority w:val="99"/>
    <w:semiHidden/>
    <w:unhideWhenUsed/>
    <w:pPr>
      <w:spacing w:line="240" w:lineRule="auto"/>
    </w:pPr>
    <w:rPr>
      <w:rFonts w:ascii="Tahoma" w:hAnsi="Tahoma" w:cs="Tahoma"/>
      <w:sz w:val="16"/>
      <w:szCs w:val="16"/>
    </w:rPr>
  </w:style>
  <w:style w:type="character" w:customStyle="1" w:styleId="af5">
    <w:name w:val="Текст выноски Знак"/>
    <w:basedOn w:val="a0"/>
    <w:link w:val="af4"/>
    <w:uiPriority w:val="99"/>
    <w:semiHidden/>
    <w:rPr>
      <w:rFonts w:ascii="Tahoma" w:hAnsi="Tahoma" w:cs="Tahoma"/>
      <w:sz w:val="16"/>
      <w:szCs w:val="16"/>
    </w:rPr>
  </w:style>
  <w:style w:type="paragraph" w:styleId="af6">
    <w:name w:val="header"/>
    <w:basedOn w:val="a"/>
    <w:link w:val="af7"/>
    <w:uiPriority w:val="99"/>
    <w:unhideWhenUsed/>
    <w:pPr>
      <w:tabs>
        <w:tab w:val="center" w:pos="4819"/>
        <w:tab w:val="right" w:pos="9639"/>
      </w:tabs>
      <w:spacing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819"/>
        <w:tab w:val="right" w:pos="9639"/>
      </w:tabs>
      <w:spacing w:line="240" w:lineRule="auto"/>
    </w:pPr>
  </w:style>
  <w:style w:type="character" w:customStyle="1" w:styleId="af9">
    <w:name w:val="Нижний колонтитул Знак"/>
    <w:basedOn w:val="a0"/>
    <w:link w:val="af8"/>
    <w:uiPriority w:val="99"/>
  </w:style>
  <w:style w:type="paragraph" w:styleId="afa">
    <w:name w:val="Body Text"/>
    <w:basedOn w:val="a"/>
    <w:link w:val="afb"/>
    <w:pPr>
      <w:spacing w:line="240" w:lineRule="auto"/>
      <w:jc w:val="both"/>
    </w:pPr>
    <w:rPr>
      <w:rFonts w:ascii="Times New Roman" w:eastAsia="Times New Roman" w:hAnsi="Times New Roman" w:cs="Times New Roman"/>
      <w:sz w:val="28"/>
      <w:szCs w:val="28"/>
      <w:lang w:eastAsia="ru-RU"/>
    </w:rPr>
  </w:style>
  <w:style w:type="character" w:customStyle="1" w:styleId="afb">
    <w:name w:val="Основной текст Знак"/>
    <w:basedOn w:val="a0"/>
    <w:link w:val="afa"/>
    <w:rPr>
      <w:rFonts w:ascii="Times New Roman" w:eastAsia="Times New Roman" w:hAnsi="Times New Roman" w:cs="Times New Roman"/>
      <w:sz w:val="28"/>
      <w:szCs w:val="28"/>
      <w:lang w:val="uk-UA" w:eastAsia="ru-RU"/>
    </w:rPr>
  </w:style>
  <w:style w:type="paragraph" w:styleId="afc">
    <w:name w:val="List Paragraph"/>
    <w:basedOn w:val="a"/>
    <w:uiPriority w:val="34"/>
    <w:qFormat/>
    <w:pPr>
      <w:spacing w:line="240" w:lineRule="auto"/>
      <w:ind w:left="720"/>
      <w:contextualSpacing/>
    </w:pPr>
    <w:rPr>
      <w:rFonts w:ascii="Times New Roman" w:eastAsia="Times New Roman" w:hAnsi="Times New Roman" w:cs="Times New Roman"/>
      <w:sz w:val="20"/>
      <w:szCs w:val="20"/>
      <w:lang w:eastAsia="ru-RU"/>
    </w:rPr>
  </w:style>
  <w:style w:type="character" w:customStyle="1" w:styleId="docdata">
    <w:name w:val="docdata"/>
    <w:basedOn w:val="a0"/>
  </w:style>
  <w:style w:type="paragraph" w:customStyle="1" w:styleId="12">
    <w:name w:val="Обычный1"/>
    <w:pPr>
      <w:spacing w:after="160" w:line="259" w:lineRule="auto"/>
    </w:pPr>
    <w:rPr>
      <w:rFonts w:ascii="Calibri" w:eastAsia="Calibri" w:hAnsi="Calibri" w:cs="Calibri"/>
      <w:lang w:eastAsia="ru-RU"/>
    </w:rPr>
  </w:style>
  <w:style w:type="character" w:customStyle="1" w:styleId="afd">
    <w:name w:val="Основной текст_"/>
    <w:basedOn w:val="a0"/>
    <w:link w:val="13"/>
    <w:rPr>
      <w:spacing w:val="12"/>
      <w:sz w:val="23"/>
      <w:szCs w:val="23"/>
      <w:shd w:val="clear" w:color="auto" w:fill="FFFFFF"/>
    </w:rPr>
  </w:style>
  <w:style w:type="paragraph" w:customStyle="1" w:styleId="13">
    <w:name w:val="Основной текст1"/>
    <w:basedOn w:val="a"/>
    <w:link w:val="afd"/>
    <w:pPr>
      <w:widowControl w:val="0"/>
      <w:shd w:val="clear" w:color="auto" w:fill="FFFFFF"/>
      <w:spacing w:before="360" w:after="60" w:line="317" w:lineRule="exact"/>
    </w:pPr>
    <w:rPr>
      <w:spacing w:val="12"/>
      <w:sz w:val="23"/>
      <w:szCs w:val="23"/>
    </w:rPr>
  </w:style>
  <w:style w:type="character" w:styleId="afe">
    <w:name w:val="Hyperlink"/>
    <w:uiPriority w:val="99"/>
    <w:unhideWhenUsed/>
    <w:rPr>
      <w:color w:val="0000FF"/>
      <w:u w:val="single"/>
    </w:rPr>
  </w:style>
  <w:style w:type="paragraph" w:customStyle="1" w:styleId="14">
    <w:name w:val="Текст1"/>
    <w:basedOn w:val="a"/>
    <w:pPr>
      <w:widowControl w:val="0"/>
      <w:spacing w:line="240" w:lineRule="auto"/>
    </w:pPr>
    <w:rPr>
      <w:rFonts w:ascii="Courier New" w:eastAsia="SimSun" w:hAnsi="Courier New" w:cs="Courier New"/>
      <w:sz w:val="20"/>
      <w:szCs w:val="20"/>
      <w:lang w:eastAsia="zh-CN" w:bidi="hi-IN"/>
    </w:rPr>
  </w:style>
  <w:style w:type="character" w:styleId="aff">
    <w:name w:val="FollowedHyperlink"/>
    <w:basedOn w:val="a0"/>
    <w:uiPriority w:val="99"/>
    <w:semiHidden/>
    <w:unhideWhenUsed/>
    <w:rPr>
      <w:color w:val="800080" w:themeColor="followedHyperlink"/>
      <w:u w:val="single"/>
    </w:rPr>
  </w:style>
  <w:style w:type="paragraph" w:styleId="aff0">
    <w:name w:val="Normal (Web)"/>
    <w:basedOn w:val="a"/>
    <w:uiPriority w:val="99"/>
    <w:unhideWhenUsed/>
    <w:rsid w:val="005F2E26"/>
    <w:pPr>
      <w:spacing w:before="100" w:beforeAutospacing="1" w:after="100" w:afterAutospacing="1" w:line="240" w:lineRule="auto"/>
    </w:pPr>
    <w:rPr>
      <w:rFonts w:ascii="Times New Roman" w:eastAsia="Times New Roman" w:hAnsi="Times New Roman" w:cs="Times New Roman"/>
      <w:sz w:val="24"/>
      <w:szCs w:val="24"/>
      <w:lang w:eastAsia="en-US"/>
    </w:rPr>
  </w:style>
  <w:style w:type="table" w:customStyle="1" w:styleId="24">
    <w:name w:val="2"/>
    <w:basedOn w:val="a1"/>
    <w:rsid w:val="005F2E26"/>
    <w:pPr>
      <w:spacing w:before="120" w:after="120" w:line="240" w:lineRule="auto"/>
    </w:pPr>
    <w:rPr>
      <w:rFonts w:ascii="Calibri" w:eastAsia="Times New Roman" w:hAnsi="Calibri" w:cs="Calibri"/>
    </w:rPr>
    <w:tblPr>
      <w:tblStyleRowBandSize w:val="1"/>
      <w:tblStyleColBandSize w:val="1"/>
      <w:tblInd w:w="0" w:type="dxa"/>
      <w:tblCellMar>
        <w:top w:w="0" w:type="dxa"/>
        <w:left w:w="115" w:type="dxa"/>
        <w:bottom w:w="0" w:type="dxa"/>
        <w:right w:w="115" w:type="dxa"/>
      </w:tblCellMar>
    </w:tblPr>
  </w:style>
  <w:style w:type="character" w:styleId="aff1">
    <w:name w:val="Strong"/>
    <w:basedOn w:val="a0"/>
    <w:uiPriority w:val="22"/>
    <w:qFormat/>
    <w:rsid w:val="005F2E26"/>
    <w:rPr>
      <w:rFonts w:cs="Times New Roman"/>
      <w:b/>
      <w:bCs/>
    </w:rPr>
  </w:style>
  <w:style w:type="numbering" w:customStyle="1" w:styleId="15">
    <w:name w:val="Нет списка1"/>
    <w:next w:val="a2"/>
    <w:uiPriority w:val="99"/>
    <w:semiHidden/>
    <w:unhideWhenUsed/>
    <w:rsid w:val="00E65E57"/>
  </w:style>
  <w:style w:type="table" w:customStyle="1" w:styleId="TableGridLight1">
    <w:name w:val="Table Grid Light1"/>
    <w:basedOn w:val="a1"/>
    <w:uiPriority w:val="59"/>
    <w:rsid w:val="00E65E57"/>
    <w:pPr>
      <w:spacing w:before="120" w:line="240" w:lineRule="auto"/>
    </w:pPr>
    <w:rPr>
      <w:rFonts w:ascii="Calibri" w:eastAsia="Times New Roman"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E65E57"/>
    <w:pPr>
      <w:spacing w:before="120" w:line="240" w:lineRule="auto"/>
    </w:pPr>
    <w:rPr>
      <w:rFonts w:ascii="Calibri" w:eastAsia="Times New Roman"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Calibri"/>
        <w:b/>
        <w:color w:val="404040"/>
        <w:sz w:val="22"/>
      </w:rPr>
    </w:tblStylePr>
    <w:tblStylePr w:type="lastRow">
      <w:rPr>
        <w:rFonts w:ascii="Arial" w:hAnsi="Arial" w:cs="Calibri"/>
        <w:b/>
        <w:color w:val="404040"/>
        <w:sz w:val="22"/>
      </w:r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cs="Calibri"/>
      </w:rPr>
      <w:tblPr/>
      <w:tcPr>
        <w:shd w:val="clear" w:color="F2F2F2" w:fill="F2F2F2"/>
      </w:tcPr>
    </w:tblStylePr>
    <w:tblStylePr w:type="band1Horz">
      <w:rPr>
        <w:rFonts w:cs="Calibri"/>
      </w:rPr>
      <w:tblPr/>
      <w:tcPr>
        <w:shd w:val="clear" w:color="F2F2F2" w:fill="F2F2F2"/>
      </w:tcPr>
    </w:tblStylePr>
  </w:style>
  <w:style w:type="table" w:customStyle="1" w:styleId="PlainTable21">
    <w:name w:val="Plain Table 21"/>
    <w:basedOn w:val="a1"/>
    <w:uiPriority w:val="59"/>
    <w:rsid w:val="00E65E57"/>
    <w:pPr>
      <w:spacing w:before="120" w:line="240" w:lineRule="auto"/>
    </w:pPr>
    <w:rPr>
      <w:rFonts w:ascii="Calibri" w:eastAsia="Times New Roman" w:hAnsi="Calibri" w:cs="Calibri"/>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000000"/>
          <w:bottom w:val="single" w:sz="4" w:space="0" w:color="000000"/>
        </w:tcBorders>
      </w:tcPr>
    </w:tblStylePr>
    <w:tblStylePr w:type="lastRow">
      <w:rPr>
        <w:rFonts w:ascii="Arial" w:hAnsi="Arial" w:cs="Calibri"/>
        <w:b/>
        <w:color w:val="404040"/>
        <w:sz w:val="22"/>
      </w:r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cs="Calibri"/>
      </w:rPr>
      <w:tblPr/>
      <w:tcPr>
        <w:tcBorders>
          <w:left w:val="single" w:sz="4" w:space="0" w:color="000000"/>
          <w:right w:val="single" w:sz="4" w:space="0" w:color="000000"/>
        </w:tcBorders>
      </w:tcPr>
    </w:tblStylePr>
    <w:tblStylePr w:type="band2Vert">
      <w:rPr>
        <w:rFonts w:cs="Calibri"/>
      </w:rPr>
      <w:tblPr/>
      <w:tcPr>
        <w:tcBorders>
          <w:left w:val="single" w:sz="4" w:space="0" w:color="000000"/>
          <w:right w:val="single" w:sz="4" w:space="0" w:color="000000"/>
        </w:tcBorders>
      </w:tcPr>
    </w:tblStylePr>
    <w:tblStylePr w:type="band1Horz">
      <w:rPr>
        <w:rFonts w:cs="Calibri"/>
      </w:rPr>
      <w:tblPr/>
      <w:tcPr>
        <w:tcBorders>
          <w:top w:val="single" w:sz="4" w:space="0" w:color="000000"/>
          <w:bottom w:val="single" w:sz="4" w:space="0" w:color="000000"/>
        </w:tcBorders>
      </w:tcPr>
    </w:tblStylePr>
  </w:style>
  <w:style w:type="table" w:customStyle="1" w:styleId="PlainTable31">
    <w:name w:val="Plain Table 3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Calibri"/>
        <w:b/>
        <w:caps/>
        <w:color w:val="404040"/>
      </w:rPr>
    </w:tblStylePr>
    <w:tblStylePr w:type="firstCol">
      <w:rPr>
        <w:rFonts w:cs="Calibri"/>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Calibri"/>
        <w:b/>
        <w:caps/>
        <w:color w:val="404040"/>
      </w:rPr>
    </w:tblStylePr>
    <w:tblStylePr w:type="band1Vert">
      <w:rPr>
        <w:rFonts w:ascii="Arial" w:hAnsi="Arial" w:cs="Calibri"/>
        <w:color w:val="404040"/>
        <w:sz w:val="22"/>
      </w:rPr>
      <w:tblPr/>
      <w:tcPr>
        <w:shd w:val="clear" w:color="F2F2F2" w:fill="F2F2F2"/>
      </w:tcPr>
    </w:tblStylePr>
    <w:tblStylePr w:type="band1Horz">
      <w:rPr>
        <w:rFonts w:ascii="Arial" w:hAnsi="Arial" w:cs="Calibri"/>
        <w:color w:val="404040"/>
        <w:sz w:val="22"/>
      </w:rPr>
      <w:tblPr/>
      <w:tcPr>
        <w:shd w:val="clear" w:color="F2F2F2" w:fill="F2F2F2"/>
      </w:tcPr>
    </w:tblStylePr>
  </w:style>
  <w:style w:type="table" w:customStyle="1" w:styleId="PlainTable41">
    <w:name w:val="Plain Table 4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2F2F2" w:fill="F2F2F2"/>
      </w:tcPr>
    </w:tblStylePr>
    <w:tblStylePr w:type="band1Horz">
      <w:rPr>
        <w:rFonts w:ascii="Arial" w:hAnsi="Arial" w:cs="Calibri"/>
        <w:color w:val="404040"/>
        <w:sz w:val="22"/>
      </w:rPr>
      <w:tblPr/>
      <w:tcPr>
        <w:shd w:val="clear" w:color="F2F2F2" w:fill="F2F2F2"/>
      </w:tcPr>
    </w:tblStylePr>
  </w:style>
  <w:style w:type="table" w:customStyle="1" w:styleId="PlainTable51">
    <w:name w:val="Plain Table 5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Calibri"/>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Calibri"/>
        <w:i/>
        <w:color w:val="404040"/>
      </w:rPr>
      <w:tblPr/>
      <w:tcPr>
        <w:tcBorders>
          <w:right w:val="single" w:sz="4" w:space="0" w:color="404040"/>
        </w:tcBorders>
        <w:shd w:val="clear" w:color="FFFFFF" w:fill="auto"/>
      </w:tcPr>
    </w:tblStylePr>
    <w:tblStylePr w:type="lastCol">
      <w:rPr>
        <w:rFonts w:cs="Calibri"/>
        <w:i/>
        <w:color w:val="404040"/>
      </w:rPr>
      <w:tblPr/>
      <w:tcPr>
        <w:tcBorders>
          <w:left w:val="single" w:sz="4" w:space="0" w:color="404040"/>
        </w:tcBorders>
        <w:shd w:val="clear" w:color="FFFFFF" w:fill="auto"/>
      </w:tcPr>
    </w:tblStylePr>
    <w:tblStylePr w:type="band1Vert">
      <w:rPr>
        <w:rFonts w:ascii="Arial" w:hAnsi="Arial" w:cs="Calibri"/>
        <w:color w:val="404040"/>
        <w:sz w:val="22"/>
      </w:rPr>
      <w:tblPr/>
      <w:tcPr>
        <w:shd w:val="clear" w:color="F2F2F2" w:fill="F2F2F2"/>
      </w:tcPr>
    </w:tblStylePr>
    <w:tblStylePr w:type="band1Horz">
      <w:rPr>
        <w:rFonts w:ascii="Arial" w:hAnsi="Arial" w:cs="Calibri"/>
        <w:color w:val="404040"/>
        <w:sz w:val="22"/>
      </w:rPr>
      <w:tblPr/>
      <w:tcPr>
        <w:shd w:val="clear" w:color="F2F2F2" w:fill="F2F2F2"/>
      </w:tcPr>
    </w:tblStylePr>
  </w:style>
  <w:style w:type="table" w:customStyle="1" w:styleId="GridTable1Light1">
    <w:name w:val="Grid Table 1 Light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Calibri"/>
        <w:b/>
        <w:color w:val="404040"/>
      </w:rPr>
      <w:tblPr/>
      <w:tcPr>
        <w:tcBorders>
          <w:bottom w:val="single" w:sz="12" w:space="0" w:color="6A6A6A"/>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cs="Calibri"/>
        <w:b/>
        <w:color w:val="404040"/>
      </w:rPr>
      <w:tblPr/>
      <w:tcPr>
        <w:tcBorders>
          <w:bottom w:val="single" w:sz="12" w:space="0" w:color="9EC4E6"/>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cs="Calibri"/>
        <w:b/>
        <w:color w:val="404040"/>
      </w:rPr>
      <w:tblPr/>
      <w:tcPr>
        <w:tcBorders>
          <w:bottom w:val="single" w:sz="12" w:space="0" w:color="F4B286"/>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cs="Calibri"/>
        <w:b/>
        <w:color w:val="404040"/>
      </w:rPr>
      <w:tblPr/>
      <w:tcPr>
        <w:tcBorders>
          <w:bottom w:val="single" w:sz="12" w:space="0" w:color="CACACA"/>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cs="Calibri"/>
        <w:b/>
        <w:color w:val="404040"/>
      </w:rPr>
      <w:tblPr/>
      <w:tcPr>
        <w:tcBorders>
          <w:bottom w:val="single" w:sz="12" w:space="0" w:color="FFDA6A"/>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cs="Calibri"/>
        <w:b/>
        <w:color w:val="404040"/>
      </w:rPr>
      <w:tblPr/>
      <w:tcPr>
        <w:tcBorders>
          <w:bottom w:val="single" w:sz="12" w:space="0" w:color="91ACDC"/>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cs="Calibri"/>
        <w:b/>
        <w:color w:val="404040"/>
      </w:rPr>
      <w:tblPr/>
      <w:tcPr>
        <w:tcBorders>
          <w:bottom w:val="single" w:sz="12" w:space="0" w:color="AAD190"/>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rFonts w:cs="Calibri"/>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CBCBCB" w:fill="CBCBCB"/>
      </w:tcPr>
    </w:tblStylePr>
    <w:tblStylePr w:type="band1Horz">
      <w:rPr>
        <w:rFonts w:ascii="Arial" w:hAnsi="Arial" w:cs="Calibri"/>
        <w:color w:val="404040"/>
        <w:sz w:val="22"/>
      </w:rPr>
      <w:tblPr/>
      <w:tcPr>
        <w:shd w:val="clear" w:color="CBCBCB" w:fill="CBCBCB"/>
      </w:tcPr>
    </w:tblStylePr>
  </w:style>
  <w:style w:type="table" w:customStyle="1" w:styleId="GridTable2-Accent11">
    <w:name w:val="Grid Table 2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rFonts w:cs="Calibri"/>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DDEAF6" w:fill="DDEAF6"/>
      </w:tcPr>
    </w:tblStylePr>
    <w:tblStylePr w:type="band1Horz">
      <w:rPr>
        <w:rFonts w:ascii="Arial" w:hAnsi="Arial" w:cs="Calibri"/>
        <w:color w:val="404040"/>
        <w:sz w:val="22"/>
      </w:rPr>
      <w:tblPr/>
      <w:tcPr>
        <w:shd w:val="clear" w:color="DDEAF6" w:fill="DDEAF6"/>
      </w:tcPr>
    </w:tblStylePr>
  </w:style>
  <w:style w:type="table" w:customStyle="1" w:styleId="GridTable2-Accent21">
    <w:name w:val="Grid Table 2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rFonts w:cs="Calibri"/>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BE5D6" w:fill="FBE5D6"/>
      </w:tcPr>
    </w:tblStylePr>
    <w:tblStylePr w:type="band1Horz">
      <w:rPr>
        <w:rFonts w:ascii="Arial" w:hAnsi="Arial" w:cs="Calibri"/>
        <w:color w:val="404040"/>
        <w:sz w:val="22"/>
      </w:rPr>
      <w:tblPr/>
      <w:tcPr>
        <w:shd w:val="clear" w:color="FBE5D6" w:fill="FBE5D6"/>
      </w:tcPr>
    </w:tblStylePr>
  </w:style>
  <w:style w:type="table" w:customStyle="1" w:styleId="GridTable2-Accent31">
    <w:name w:val="Grid Table 2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rFonts w:cs="Calibri"/>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ECECEC" w:fill="ECECEC"/>
      </w:tcPr>
    </w:tblStylePr>
    <w:tblStylePr w:type="band1Horz">
      <w:rPr>
        <w:rFonts w:ascii="Arial" w:hAnsi="Arial" w:cs="Calibri"/>
        <w:color w:val="404040"/>
        <w:sz w:val="22"/>
      </w:rPr>
      <w:tblPr/>
      <w:tcPr>
        <w:shd w:val="clear" w:color="ECECEC" w:fill="ECECEC"/>
      </w:tcPr>
    </w:tblStylePr>
  </w:style>
  <w:style w:type="table" w:customStyle="1" w:styleId="GridTable2-Accent41">
    <w:name w:val="Grid Table 2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rFonts w:cs="Calibri"/>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2CB" w:fill="FFF2CB"/>
      </w:tcPr>
    </w:tblStylePr>
    <w:tblStylePr w:type="band1Horz">
      <w:rPr>
        <w:rFonts w:ascii="Arial" w:hAnsi="Arial" w:cs="Calibri"/>
        <w:color w:val="404040"/>
        <w:sz w:val="22"/>
      </w:rPr>
      <w:tblPr/>
      <w:tcPr>
        <w:shd w:val="clear" w:color="FFF2CB" w:fill="FFF2CB"/>
      </w:tcPr>
    </w:tblStylePr>
  </w:style>
  <w:style w:type="table" w:customStyle="1" w:styleId="GridTable2-Accent51">
    <w:name w:val="Grid Table 2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rFonts w:cs="Calibri"/>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D8E2F3" w:fill="D8E2F3"/>
      </w:tcPr>
    </w:tblStylePr>
    <w:tblStylePr w:type="band1Horz">
      <w:rPr>
        <w:rFonts w:ascii="Arial" w:hAnsi="Arial" w:cs="Calibri"/>
        <w:color w:val="404040"/>
        <w:sz w:val="22"/>
      </w:rPr>
      <w:tblPr/>
      <w:tcPr>
        <w:shd w:val="clear" w:color="D8E2F3" w:fill="D8E2F3"/>
      </w:tcPr>
    </w:tblStylePr>
  </w:style>
  <w:style w:type="table" w:customStyle="1" w:styleId="GridTable2-Accent61">
    <w:name w:val="Grid Table 2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rFonts w:cs="Calibri"/>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E1EFD8" w:fill="E1EFD8"/>
      </w:tcPr>
    </w:tblStylePr>
    <w:tblStylePr w:type="band1Horz">
      <w:rPr>
        <w:rFonts w:ascii="Arial" w:hAnsi="Arial" w:cs="Calibri"/>
        <w:color w:val="404040"/>
        <w:sz w:val="22"/>
      </w:rPr>
      <w:tblPr/>
      <w:tcPr>
        <w:shd w:val="clear" w:color="E1EFD8" w:fill="E1EFD8"/>
      </w:tcPr>
    </w:tblStylePr>
  </w:style>
  <w:style w:type="table" w:customStyle="1" w:styleId="GridTable31">
    <w:name w:val="Grid Table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Calibri"/>
        <w:color w:val="404040"/>
        <w:sz w:val="22"/>
      </w:rPr>
      <w:tblPr/>
      <w:tcPr>
        <w:shd w:val="clear" w:color="CBCBCB" w:fill="CBCBCB"/>
      </w:tcPr>
    </w:tblStylePr>
    <w:tblStylePr w:type="band1Horz">
      <w:rPr>
        <w:rFonts w:ascii="Arial" w:hAnsi="Arial" w:cs="Calibri"/>
        <w:color w:val="404040"/>
        <w:sz w:val="22"/>
      </w:rPr>
      <w:tblPr/>
      <w:tcPr>
        <w:shd w:val="clear" w:color="CBCBCB" w:fill="CBCBCB"/>
      </w:tcPr>
    </w:tblStylePr>
  </w:style>
  <w:style w:type="table" w:customStyle="1" w:styleId="GridTable3-Accent11">
    <w:name w:val="Grid Table 3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Calibri"/>
        <w:color w:val="404040"/>
        <w:sz w:val="22"/>
      </w:rPr>
      <w:tblPr/>
      <w:tcPr>
        <w:shd w:val="clear" w:color="DDEAF6" w:fill="DDEAF6"/>
      </w:tcPr>
    </w:tblStylePr>
    <w:tblStylePr w:type="band1Horz">
      <w:rPr>
        <w:rFonts w:ascii="Arial" w:hAnsi="Arial" w:cs="Calibri"/>
        <w:color w:val="404040"/>
        <w:sz w:val="22"/>
      </w:rPr>
      <w:tblPr/>
      <w:tcPr>
        <w:shd w:val="clear" w:color="DDEAF6" w:fill="DDEAF6"/>
      </w:tcPr>
    </w:tblStylePr>
  </w:style>
  <w:style w:type="table" w:customStyle="1" w:styleId="GridTable3-Accent21">
    <w:name w:val="Grid Table 3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Calibri"/>
        <w:color w:val="404040"/>
        <w:sz w:val="22"/>
      </w:rPr>
      <w:tblPr/>
      <w:tcPr>
        <w:shd w:val="clear" w:color="FBE5D6" w:fill="FBE5D6"/>
      </w:tcPr>
    </w:tblStylePr>
    <w:tblStylePr w:type="band1Horz">
      <w:rPr>
        <w:rFonts w:ascii="Arial" w:hAnsi="Arial" w:cs="Calibri"/>
        <w:color w:val="404040"/>
        <w:sz w:val="22"/>
      </w:rPr>
      <w:tblPr/>
      <w:tcPr>
        <w:shd w:val="clear" w:color="FBE5D6" w:fill="FBE5D6"/>
      </w:tcPr>
    </w:tblStylePr>
  </w:style>
  <w:style w:type="table" w:customStyle="1" w:styleId="GridTable3-Accent31">
    <w:name w:val="Grid Table 3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Calibri"/>
        <w:color w:val="404040"/>
        <w:sz w:val="22"/>
      </w:rPr>
      <w:tblPr/>
      <w:tcPr>
        <w:shd w:val="clear" w:color="ECECEC" w:fill="ECECEC"/>
      </w:tcPr>
    </w:tblStylePr>
    <w:tblStylePr w:type="band1Horz">
      <w:rPr>
        <w:rFonts w:ascii="Arial" w:hAnsi="Arial" w:cs="Calibri"/>
        <w:color w:val="404040"/>
        <w:sz w:val="22"/>
      </w:rPr>
      <w:tblPr/>
      <w:tcPr>
        <w:shd w:val="clear" w:color="ECECEC" w:fill="ECECEC"/>
      </w:tcPr>
    </w:tblStylePr>
  </w:style>
  <w:style w:type="table" w:customStyle="1" w:styleId="GridTable3-Accent41">
    <w:name w:val="Grid Table 3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Calibri"/>
        <w:color w:val="404040"/>
        <w:sz w:val="22"/>
      </w:rPr>
      <w:tblPr/>
      <w:tcPr>
        <w:shd w:val="clear" w:color="FFF2CB" w:fill="FFF2CB"/>
      </w:tcPr>
    </w:tblStylePr>
    <w:tblStylePr w:type="band1Horz">
      <w:rPr>
        <w:rFonts w:ascii="Arial" w:hAnsi="Arial" w:cs="Calibri"/>
        <w:color w:val="404040"/>
        <w:sz w:val="22"/>
      </w:rPr>
      <w:tblPr/>
      <w:tcPr>
        <w:shd w:val="clear" w:color="FFF2CB" w:fill="FFF2CB"/>
      </w:tcPr>
    </w:tblStylePr>
  </w:style>
  <w:style w:type="table" w:customStyle="1" w:styleId="GridTable3-Accent51">
    <w:name w:val="Grid Table 3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Calibri"/>
        <w:color w:val="404040"/>
        <w:sz w:val="22"/>
      </w:rPr>
      <w:tblPr/>
      <w:tcPr>
        <w:shd w:val="clear" w:color="D8E2F3" w:fill="D8E2F3"/>
      </w:tcPr>
    </w:tblStylePr>
    <w:tblStylePr w:type="band1Horz">
      <w:rPr>
        <w:rFonts w:ascii="Arial" w:hAnsi="Arial" w:cs="Calibri"/>
        <w:color w:val="404040"/>
        <w:sz w:val="22"/>
      </w:rPr>
      <w:tblPr/>
      <w:tcPr>
        <w:shd w:val="clear" w:color="D8E2F3" w:fill="D8E2F3"/>
      </w:tcPr>
    </w:tblStylePr>
  </w:style>
  <w:style w:type="table" w:customStyle="1" w:styleId="GridTable3-Accent61">
    <w:name w:val="Grid Table 3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Calibri"/>
        <w:color w:val="404040"/>
        <w:sz w:val="22"/>
      </w:rPr>
      <w:tblPr/>
      <w:tcPr>
        <w:shd w:val="clear" w:color="E1EFD8" w:fill="E1EFD8"/>
      </w:tcPr>
    </w:tblStylePr>
    <w:tblStylePr w:type="band1Horz">
      <w:rPr>
        <w:rFonts w:ascii="Arial" w:hAnsi="Arial" w:cs="Calibri"/>
        <w:color w:val="404040"/>
        <w:sz w:val="22"/>
      </w:rPr>
      <w:tblPr/>
      <w:tcPr>
        <w:shd w:val="clear" w:color="E1EFD8" w:fill="E1EFD8"/>
      </w:tcPr>
    </w:tblStylePr>
  </w:style>
  <w:style w:type="table" w:customStyle="1" w:styleId="GridTable41">
    <w:name w:val="Grid Table 41"/>
    <w:basedOn w:val="a1"/>
    <w:uiPriority w:val="5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Calibri"/>
        <w:b/>
        <w:color w:val="404040"/>
      </w:rPr>
      <w:tblPr/>
      <w:tcPr>
        <w:tcBorders>
          <w:top w:val="single" w:sz="4" w:space="0" w:color="000000"/>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CBCBCB" w:fill="CBCBCB"/>
      </w:tcPr>
    </w:tblStylePr>
    <w:tblStylePr w:type="band1Horz">
      <w:rPr>
        <w:rFonts w:ascii="Arial" w:hAnsi="Arial" w:cs="Calibri"/>
        <w:color w:val="404040"/>
        <w:sz w:val="22"/>
      </w:rPr>
      <w:tblPr/>
      <w:tcPr>
        <w:shd w:val="clear" w:color="CBCBCB" w:fill="CBCBCB"/>
      </w:tcPr>
    </w:tblStylePr>
  </w:style>
  <w:style w:type="table" w:customStyle="1" w:styleId="GridTable4-Accent11">
    <w:name w:val="Grid Table 4 - Accent 11"/>
    <w:basedOn w:val="a1"/>
    <w:uiPriority w:val="5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rFonts w:cs="Calibri"/>
        <w:b/>
        <w:color w:val="404040"/>
      </w:rPr>
      <w:tblPr/>
      <w:tcPr>
        <w:tcBorders>
          <w:top w:val="single" w:sz="4" w:space="0" w:color="68A2D8"/>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DEEBF6" w:fill="DEEBF6"/>
      </w:tcPr>
    </w:tblStylePr>
    <w:tblStylePr w:type="band1Horz">
      <w:rPr>
        <w:rFonts w:ascii="Arial" w:hAnsi="Arial" w:cs="Calibri"/>
        <w:color w:val="404040"/>
        <w:sz w:val="22"/>
      </w:rPr>
      <w:tblPr/>
      <w:tcPr>
        <w:shd w:val="clear" w:color="DEEBF6" w:fill="DEEBF6"/>
      </w:tcPr>
    </w:tblStylePr>
  </w:style>
  <w:style w:type="table" w:customStyle="1" w:styleId="GridTable4-Accent21">
    <w:name w:val="Grid Table 4 - Accent 21"/>
    <w:basedOn w:val="a1"/>
    <w:uiPriority w:val="5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rFonts w:cs="Calibri"/>
        <w:b/>
        <w:color w:val="404040"/>
      </w:rPr>
      <w:tblPr/>
      <w:tcPr>
        <w:tcBorders>
          <w:top w:val="single" w:sz="4" w:space="0" w:color="F4B184"/>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BE5D6" w:fill="FBE5D6"/>
      </w:tcPr>
    </w:tblStylePr>
    <w:tblStylePr w:type="band1Horz">
      <w:rPr>
        <w:rFonts w:ascii="Arial" w:hAnsi="Arial" w:cs="Calibri"/>
        <w:color w:val="404040"/>
        <w:sz w:val="22"/>
      </w:rPr>
      <w:tblPr/>
      <w:tcPr>
        <w:shd w:val="clear" w:color="FBE5D6" w:fill="FBE5D6"/>
      </w:tcPr>
    </w:tblStylePr>
  </w:style>
  <w:style w:type="table" w:customStyle="1" w:styleId="GridTable4-Accent31">
    <w:name w:val="Grid Table 4 - Accent 31"/>
    <w:basedOn w:val="a1"/>
    <w:uiPriority w:val="5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rFonts w:cs="Calibri"/>
        <w:b/>
        <w:color w:val="404040"/>
      </w:rPr>
      <w:tblPr/>
      <w:tcPr>
        <w:tcBorders>
          <w:top w:val="single" w:sz="4" w:space="0" w:color="A5A5A5"/>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ECECEC" w:fill="ECECEC"/>
      </w:tcPr>
    </w:tblStylePr>
    <w:tblStylePr w:type="band1Horz">
      <w:rPr>
        <w:rFonts w:ascii="Arial" w:hAnsi="Arial" w:cs="Calibri"/>
        <w:color w:val="404040"/>
        <w:sz w:val="22"/>
      </w:rPr>
      <w:tblPr/>
      <w:tcPr>
        <w:shd w:val="clear" w:color="ECECEC" w:fill="ECECEC"/>
      </w:tcPr>
    </w:tblStylePr>
  </w:style>
  <w:style w:type="table" w:customStyle="1" w:styleId="GridTable4-Accent41">
    <w:name w:val="Grid Table 4 - Accent 41"/>
    <w:basedOn w:val="a1"/>
    <w:uiPriority w:val="5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rFonts w:cs="Calibri"/>
        <w:b/>
        <w:color w:val="404040"/>
      </w:rPr>
      <w:tblPr/>
      <w:tcPr>
        <w:tcBorders>
          <w:top w:val="single" w:sz="4" w:space="0" w:color="FFD865"/>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2CB" w:fill="FFF2CB"/>
      </w:tcPr>
    </w:tblStylePr>
    <w:tblStylePr w:type="band1Horz">
      <w:rPr>
        <w:rFonts w:ascii="Arial" w:hAnsi="Arial" w:cs="Calibri"/>
        <w:color w:val="404040"/>
        <w:sz w:val="22"/>
      </w:rPr>
      <w:tblPr/>
      <w:tcPr>
        <w:shd w:val="clear" w:color="FFF2CB" w:fill="FFF2CB"/>
      </w:tcPr>
    </w:tblStylePr>
  </w:style>
  <w:style w:type="table" w:customStyle="1" w:styleId="GridTable4-Accent51">
    <w:name w:val="Grid Table 4 - Accent 51"/>
    <w:basedOn w:val="a1"/>
    <w:uiPriority w:val="5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rFonts w:cs="Calibri"/>
        <w:b/>
        <w:color w:val="404040"/>
      </w:rPr>
      <w:tblPr/>
      <w:tcPr>
        <w:tcBorders>
          <w:top w:val="single" w:sz="4" w:space="0" w:color="4472C4"/>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D8E2F3" w:fill="D8E2F3"/>
      </w:tcPr>
    </w:tblStylePr>
    <w:tblStylePr w:type="band1Horz">
      <w:rPr>
        <w:rFonts w:ascii="Arial" w:hAnsi="Arial" w:cs="Calibri"/>
        <w:color w:val="404040"/>
        <w:sz w:val="22"/>
      </w:rPr>
      <w:tblPr/>
      <w:tcPr>
        <w:shd w:val="clear" w:color="D8E2F3" w:fill="D8E2F3"/>
      </w:tcPr>
    </w:tblStylePr>
  </w:style>
  <w:style w:type="table" w:customStyle="1" w:styleId="GridTable4-Accent61">
    <w:name w:val="Grid Table 4 - Accent 61"/>
    <w:basedOn w:val="a1"/>
    <w:uiPriority w:val="5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rFonts w:cs="Calibri"/>
        <w:b/>
        <w:color w:val="404040"/>
      </w:rPr>
      <w:tblPr/>
      <w:tcPr>
        <w:tcBorders>
          <w:top w:val="single" w:sz="4" w:space="0" w:color="70AD47"/>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E1EFD8" w:fill="E1EFD8"/>
      </w:tcPr>
    </w:tblStylePr>
    <w:tblStylePr w:type="band1Horz">
      <w:rPr>
        <w:rFonts w:ascii="Arial" w:hAnsi="Arial" w:cs="Calibri"/>
        <w:color w:val="404040"/>
        <w:sz w:val="22"/>
      </w:rPr>
      <w:tblPr/>
      <w:tcPr>
        <w:shd w:val="clear" w:color="E1EFD8" w:fill="E1EFD8"/>
      </w:tcPr>
    </w:tblStylePr>
  </w:style>
  <w:style w:type="table" w:customStyle="1" w:styleId="GridTable5Dark1">
    <w:name w:val="Grid Table 5 Dark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000000" w:fill="000000"/>
      </w:tcPr>
    </w:tblStylePr>
    <w:tblStylePr w:type="lastRow">
      <w:rPr>
        <w:rFonts w:ascii="Arial" w:hAnsi="Arial" w:cs="Calibri"/>
        <w:b/>
        <w:color w:val="FFFFFF"/>
        <w:sz w:val="22"/>
      </w:rPr>
      <w:tblPr/>
      <w:tcPr>
        <w:tcBorders>
          <w:top w:val="single" w:sz="4" w:space="0" w:color="FFFFFF"/>
        </w:tcBorders>
        <w:shd w:val="clear" w:color="000000" w:fill="000000"/>
      </w:tcPr>
    </w:tblStylePr>
    <w:tblStylePr w:type="firstCol">
      <w:rPr>
        <w:rFonts w:ascii="Arial" w:hAnsi="Arial" w:cs="Calibri"/>
        <w:b/>
        <w:color w:val="FFFFFF"/>
        <w:sz w:val="22"/>
      </w:rPr>
      <w:tblPr/>
      <w:tcPr>
        <w:shd w:val="clear" w:color="000000" w:fill="000000"/>
      </w:tcPr>
    </w:tblStylePr>
    <w:tblStylePr w:type="lastCol">
      <w:rPr>
        <w:rFonts w:ascii="Arial" w:hAnsi="Arial" w:cs="Calibri"/>
        <w:b/>
        <w:color w:val="FFFFFF"/>
        <w:sz w:val="22"/>
      </w:rPr>
      <w:tblPr/>
      <w:tcPr>
        <w:shd w:val="clear" w:color="000000" w:fill="000000"/>
      </w:tcPr>
    </w:tblStylePr>
    <w:tblStylePr w:type="band1Vert">
      <w:rPr>
        <w:rFonts w:cs="Calibri"/>
      </w:rPr>
      <w:tblPr/>
      <w:tcPr>
        <w:shd w:val="clear" w:color="8A8A8A" w:fill="8A8A8A"/>
      </w:tcPr>
    </w:tblStylePr>
    <w:tblStylePr w:type="band1Horz">
      <w:rPr>
        <w:rFonts w:cs="Calibri"/>
      </w:rPr>
      <w:tblPr/>
      <w:tcPr>
        <w:shd w:val="clear" w:color="8A8A8A" w:fill="8A8A8A"/>
      </w:tcPr>
    </w:tblStylePr>
  </w:style>
  <w:style w:type="table" w:customStyle="1" w:styleId="GridTable5Dark-Accent11">
    <w:name w:val="Grid Table 5 Dark-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5B9BD5" w:fill="5B9BD5"/>
      </w:tcPr>
    </w:tblStylePr>
    <w:tblStylePr w:type="lastRow">
      <w:rPr>
        <w:rFonts w:ascii="Arial" w:hAnsi="Arial" w:cs="Calibri"/>
        <w:b/>
        <w:color w:val="FFFFFF"/>
        <w:sz w:val="22"/>
      </w:rPr>
      <w:tblPr/>
      <w:tcPr>
        <w:tcBorders>
          <w:top w:val="single" w:sz="4" w:space="0" w:color="FFFFFF"/>
        </w:tcBorders>
        <w:shd w:val="clear" w:color="5B9BD5" w:fill="5B9BD5"/>
      </w:tcPr>
    </w:tblStylePr>
    <w:tblStylePr w:type="firstCol">
      <w:rPr>
        <w:rFonts w:ascii="Arial" w:hAnsi="Arial" w:cs="Calibri"/>
        <w:b/>
        <w:color w:val="FFFFFF"/>
        <w:sz w:val="22"/>
      </w:rPr>
      <w:tblPr/>
      <w:tcPr>
        <w:shd w:val="clear" w:color="5B9BD5" w:fill="5B9BD5"/>
      </w:tcPr>
    </w:tblStylePr>
    <w:tblStylePr w:type="lastCol">
      <w:rPr>
        <w:rFonts w:ascii="Arial" w:hAnsi="Arial" w:cs="Calibri"/>
        <w:b/>
        <w:color w:val="FFFFFF"/>
        <w:sz w:val="22"/>
      </w:rPr>
      <w:tblPr/>
      <w:tcPr>
        <w:shd w:val="clear" w:color="5B9BD5" w:fill="5B9BD5"/>
      </w:tcPr>
    </w:tblStylePr>
    <w:tblStylePr w:type="band1Vert">
      <w:rPr>
        <w:rFonts w:cs="Calibri"/>
      </w:rPr>
      <w:tblPr/>
      <w:tcPr>
        <w:shd w:val="clear" w:color="B3D0EB" w:fill="B3D0EB"/>
      </w:tcPr>
    </w:tblStylePr>
    <w:tblStylePr w:type="band1Horz">
      <w:rPr>
        <w:rFonts w:cs="Calibri"/>
      </w:rPr>
      <w:tblPr/>
      <w:tcPr>
        <w:shd w:val="clear" w:color="B3D0EB" w:fill="B3D0EB"/>
      </w:tcPr>
    </w:tblStylePr>
  </w:style>
  <w:style w:type="table" w:customStyle="1" w:styleId="GridTable5Dark-Accent21">
    <w:name w:val="Grid Table 5 Dark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ED7D31" w:fill="ED7D31"/>
      </w:tcPr>
    </w:tblStylePr>
    <w:tblStylePr w:type="lastRow">
      <w:rPr>
        <w:rFonts w:ascii="Arial" w:hAnsi="Arial" w:cs="Calibri"/>
        <w:b/>
        <w:color w:val="FFFFFF"/>
        <w:sz w:val="22"/>
      </w:rPr>
      <w:tblPr/>
      <w:tcPr>
        <w:tcBorders>
          <w:top w:val="single" w:sz="4" w:space="0" w:color="FFFFFF"/>
        </w:tcBorders>
        <w:shd w:val="clear" w:color="ED7D31" w:fill="ED7D31"/>
      </w:tcPr>
    </w:tblStylePr>
    <w:tblStylePr w:type="firstCol">
      <w:rPr>
        <w:rFonts w:ascii="Arial" w:hAnsi="Arial" w:cs="Calibri"/>
        <w:b/>
        <w:color w:val="FFFFFF"/>
        <w:sz w:val="22"/>
      </w:rPr>
      <w:tblPr/>
      <w:tcPr>
        <w:shd w:val="clear" w:color="ED7D31" w:fill="ED7D31"/>
      </w:tcPr>
    </w:tblStylePr>
    <w:tblStylePr w:type="lastCol">
      <w:rPr>
        <w:rFonts w:ascii="Arial" w:hAnsi="Arial" w:cs="Calibri"/>
        <w:b/>
        <w:color w:val="FFFFFF"/>
        <w:sz w:val="22"/>
      </w:rPr>
      <w:tblPr/>
      <w:tcPr>
        <w:shd w:val="clear" w:color="ED7D31" w:fill="ED7D31"/>
      </w:tcPr>
    </w:tblStylePr>
    <w:tblStylePr w:type="band1Vert">
      <w:rPr>
        <w:rFonts w:cs="Calibri"/>
      </w:rPr>
      <w:tblPr/>
      <w:tcPr>
        <w:shd w:val="clear" w:color="F6C3A0" w:fill="F6C3A0"/>
      </w:tcPr>
    </w:tblStylePr>
    <w:tblStylePr w:type="band1Horz">
      <w:rPr>
        <w:rFonts w:cs="Calibri"/>
      </w:rPr>
      <w:tblPr/>
      <w:tcPr>
        <w:shd w:val="clear" w:color="F6C3A0" w:fill="F6C3A0"/>
      </w:tcPr>
    </w:tblStylePr>
  </w:style>
  <w:style w:type="table" w:customStyle="1" w:styleId="GridTable5Dark-Accent31">
    <w:name w:val="Grid Table 5 Dark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A5A5A5" w:fill="A5A5A5"/>
      </w:tcPr>
    </w:tblStylePr>
    <w:tblStylePr w:type="lastRow">
      <w:rPr>
        <w:rFonts w:ascii="Arial" w:hAnsi="Arial" w:cs="Calibri"/>
        <w:b/>
        <w:color w:val="FFFFFF"/>
        <w:sz w:val="22"/>
      </w:rPr>
      <w:tblPr/>
      <w:tcPr>
        <w:tcBorders>
          <w:top w:val="single" w:sz="4" w:space="0" w:color="FFFFFF"/>
        </w:tcBorders>
        <w:shd w:val="clear" w:color="A5A5A5" w:fill="A5A5A5"/>
      </w:tcPr>
    </w:tblStylePr>
    <w:tblStylePr w:type="firstCol">
      <w:rPr>
        <w:rFonts w:ascii="Arial" w:hAnsi="Arial" w:cs="Calibri"/>
        <w:b/>
        <w:color w:val="FFFFFF"/>
        <w:sz w:val="22"/>
      </w:rPr>
      <w:tblPr/>
      <w:tcPr>
        <w:shd w:val="clear" w:color="A5A5A5" w:fill="A5A5A5"/>
      </w:tcPr>
    </w:tblStylePr>
    <w:tblStylePr w:type="lastCol">
      <w:rPr>
        <w:rFonts w:ascii="Arial" w:hAnsi="Arial" w:cs="Calibri"/>
        <w:b/>
        <w:color w:val="FFFFFF"/>
        <w:sz w:val="22"/>
      </w:rPr>
      <w:tblPr/>
      <w:tcPr>
        <w:shd w:val="clear" w:color="A5A5A5" w:fill="A5A5A5"/>
      </w:tcPr>
    </w:tblStylePr>
    <w:tblStylePr w:type="band1Vert">
      <w:rPr>
        <w:rFonts w:cs="Calibri"/>
      </w:rPr>
      <w:tblPr/>
      <w:tcPr>
        <w:shd w:val="clear" w:color="D5D5D5" w:fill="D5D5D5"/>
      </w:tcPr>
    </w:tblStylePr>
    <w:tblStylePr w:type="band1Horz">
      <w:rPr>
        <w:rFonts w:cs="Calibri"/>
      </w:rPr>
      <w:tblPr/>
      <w:tcPr>
        <w:shd w:val="clear" w:color="D5D5D5" w:fill="D5D5D5"/>
      </w:tcPr>
    </w:tblStylePr>
  </w:style>
  <w:style w:type="table" w:customStyle="1" w:styleId="GridTable5Dark-Accent41">
    <w:name w:val="Grid Table 5 Dark-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FFC000" w:fill="FFC000"/>
      </w:tcPr>
    </w:tblStylePr>
    <w:tblStylePr w:type="lastRow">
      <w:rPr>
        <w:rFonts w:ascii="Arial" w:hAnsi="Arial" w:cs="Calibri"/>
        <w:b/>
        <w:color w:val="FFFFFF"/>
        <w:sz w:val="22"/>
      </w:rPr>
      <w:tblPr/>
      <w:tcPr>
        <w:tcBorders>
          <w:top w:val="single" w:sz="4" w:space="0" w:color="FFFFFF"/>
        </w:tcBorders>
        <w:shd w:val="clear" w:color="FFC000" w:fill="FFC000"/>
      </w:tcPr>
    </w:tblStylePr>
    <w:tblStylePr w:type="firstCol">
      <w:rPr>
        <w:rFonts w:ascii="Arial" w:hAnsi="Arial" w:cs="Calibri"/>
        <w:b/>
        <w:color w:val="FFFFFF"/>
        <w:sz w:val="22"/>
      </w:rPr>
      <w:tblPr/>
      <w:tcPr>
        <w:shd w:val="clear" w:color="FFC000" w:fill="FFC000"/>
      </w:tcPr>
    </w:tblStylePr>
    <w:tblStylePr w:type="lastCol">
      <w:rPr>
        <w:rFonts w:ascii="Arial" w:hAnsi="Arial" w:cs="Calibri"/>
        <w:b/>
        <w:color w:val="FFFFFF"/>
        <w:sz w:val="22"/>
      </w:rPr>
      <w:tblPr/>
      <w:tcPr>
        <w:shd w:val="clear" w:color="FFC000" w:fill="FFC000"/>
      </w:tcPr>
    </w:tblStylePr>
    <w:tblStylePr w:type="band1Vert">
      <w:rPr>
        <w:rFonts w:cs="Calibri"/>
      </w:rPr>
      <w:tblPr/>
      <w:tcPr>
        <w:shd w:val="clear" w:color="FFE28A" w:fill="FFE28A"/>
      </w:tcPr>
    </w:tblStylePr>
    <w:tblStylePr w:type="band1Horz">
      <w:rPr>
        <w:rFonts w:cs="Calibri"/>
      </w:rPr>
      <w:tblPr/>
      <w:tcPr>
        <w:shd w:val="clear" w:color="FFE28A" w:fill="FFE28A"/>
      </w:tcPr>
    </w:tblStylePr>
  </w:style>
  <w:style w:type="table" w:customStyle="1" w:styleId="GridTable5Dark-Accent51">
    <w:name w:val="Grid Table 5 Dark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4472C4" w:fill="4472C4"/>
      </w:tcPr>
    </w:tblStylePr>
    <w:tblStylePr w:type="lastRow">
      <w:rPr>
        <w:rFonts w:ascii="Arial" w:hAnsi="Arial" w:cs="Calibri"/>
        <w:b/>
        <w:color w:val="FFFFFF"/>
        <w:sz w:val="22"/>
      </w:rPr>
      <w:tblPr/>
      <w:tcPr>
        <w:tcBorders>
          <w:top w:val="single" w:sz="4" w:space="0" w:color="FFFFFF"/>
        </w:tcBorders>
        <w:shd w:val="clear" w:color="4472C4" w:fill="4472C4"/>
      </w:tcPr>
    </w:tblStylePr>
    <w:tblStylePr w:type="firstCol">
      <w:rPr>
        <w:rFonts w:ascii="Arial" w:hAnsi="Arial" w:cs="Calibri"/>
        <w:b/>
        <w:color w:val="FFFFFF"/>
        <w:sz w:val="22"/>
      </w:rPr>
      <w:tblPr/>
      <w:tcPr>
        <w:shd w:val="clear" w:color="4472C4" w:fill="4472C4"/>
      </w:tcPr>
    </w:tblStylePr>
    <w:tblStylePr w:type="lastCol">
      <w:rPr>
        <w:rFonts w:ascii="Arial" w:hAnsi="Arial" w:cs="Calibri"/>
        <w:b/>
        <w:color w:val="FFFFFF"/>
        <w:sz w:val="22"/>
      </w:rPr>
      <w:tblPr/>
      <w:tcPr>
        <w:shd w:val="clear" w:color="4472C4" w:fill="4472C4"/>
      </w:tcPr>
    </w:tblStylePr>
    <w:tblStylePr w:type="band1Vert">
      <w:rPr>
        <w:rFonts w:cs="Calibri"/>
      </w:rPr>
      <w:tblPr/>
      <w:tcPr>
        <w:shd w:val="clear" w:color="A9BEE4" w:fill="A9BEE4"/>
      </w:tcPr>
    </w:tblStylePr>
    <w:tblStylePr w:type="band1Horz">
      <w:rPr>
        <w:rFonts w:cs="Calibri"/>
      </w:rPr>
      <w:tblPr/>
      <w:tcPr>
        <w:shd w:val="clear" w:color="A9BEE4" w:fill="A9BEE4"/>
      </w:tcPr>
    </w:tblStylePr>
  </w:style>
  <w:style w:type="table" w:customStyle="1" w:styleId="GridTable5Dark-Accent61">
    <w:name w:val="Grid Table 5 Dark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70AD47" w:fill="70AD47"/>
      </w:tcPr>
    </w:tblStylePr>
    <w:tblStylePr w:type="lastRow">
      <w:rPr>
        <w:rFonts w:ascii="Arial" w:hAnsi="Arial" w:cs="Calibri"/>
        <w:b/>
        <w:color w:val="FFFFFF"/>
        <w:sz w:val="22"/>
      </w:rPr>
      <w:tblPr/>
      <w:tcPr>
        <w:tcBorders>
          <w:top w:val="single" w:sz="4" w:space="0" w:color="FFFFFF"/>
        </w:tcBorders>
        <w:shd w:val="clear" w:color="70AD47" w:fill="70AD47"/>
      </w:tcPr>
    </w:tblStylePr>
    <w:tblStylePr w:type="firstCol">
      <w:rPr>
        <w:rFonts w:ascii="Arial" w:hAnsi="Arial" w:cs="Calibri"/>
        <w:b/>
        <w:color w:val="FFFFFF"/>
        <w:sz w:val="22"/>
      </w:rPr>
      <w:tblPr/>
      <w:tcPr>
        <w:shd w:val="clear" w:color="70AD47" w:fill="70AD47"/>
      </w:tcPr>
    </w:tblStylePr>
    <w:tblStylePr w:type="lastCol">
      <w:rPr>
        <w:rFonts w:ascii="Arial" w:hAnsi="Arial" w:cs="Calibri"/>
        <w:b/>
        <w:color w:val="FFFFFF"/>
        <w:sz w:val="22"/>
      </w:rPr>
      <w:tblPr/>
      <w:tcPr>
        <w:shd w:val="clear" w:color="70AD47" w:fill="70AD47"/>
      </w:tcPr>
    </w:tblStylePr>
    <w:tblStylePr w:type="band1Vert">
      <w:rPr>
        <w:rFonts w:cs="Calibri"/>
      </w:rPr>
      <w:tblPr/>
      <w:tcPr>
        <w:shd w:val="clear" w:color="BCDBA8" w:fill="BCDBA8"/>
      </w:tcPr>
    </w:tblStylePr>
    <w:tblStylePr w:type="band1Horz">
      <w:rPr>
        <w:rFonts w:cs="Calibri"/>
      </w:rPr>
      <w:tblPr/>
      <w:tcPr>
        <w:shd w:val="clear" w:color="BCDBA8" w:fill="BCDBA8"/>
      </w:tcPr>
    </w:tblStylePr>
  </w:style>
  <w:style w:type="table" w:customStyle="1" w:styleId="GridTable6Colorful1">
    <w:name w:val="Grid Table 6 Colorful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Calibri"/>
        <w:b/>
        <w:color w:val="7F7F7F"/>
      </w:rPr>
      <w:tblPr/>
      <w:tcPr>
        <w:tcBorders>
          <w:bottom w:val="single" w:sz="12" w:space="0" w:color="7F7F7F"/>
        </w:tcBorders>
      </w:tcPr>
    </w:tblStylePr>
    <w:tblStylePr w:type="lastRow">
      <w:rPr>
        <w:rFonts w:cs="Calibri"/>
        <w:b/>
        <w:color w:val="7F7F7F"/>
      </w:rPr>
    </w:tblStylePr>
    <w:tblStylePr w:type="firstCol">
      <w:rPr>
        <w:rFonts w:cs="Calibri"/>
        <w:b/>
        <w:color w:val="7F7F7F"/>
      </w:rPr>
    </w:tblStylePr>
    <w:tblStylePr w:type="lastCol">
      <w:rPr>
        <w:rFonts w:cs="Calibri"/>
        <w:b/>
        <w:color w:val="7F7F7F"/>
      </w:rPr>
    </w:tblStylePr>
    <w:tblStylePr w:type="band1Vert">
      <w:rPr>
        <w:rFonts w:cs="Calibri"/>
      </w:rPr>
      <w:tblPr/>
      <w:tcPr>
        <w:shd w:val="clear" w:color="CBCBCB" w:fill="CBCBCB"/>
      </w:tcPr>
    </w:tblStylePr>
    <w:tblStylePr w:type="band1Horz">
      <w:rPr>
        <w:rFonts w:ascii="Arial" w:hAnsi="Arial" w:cs="Calibri"/>
        <w:color w:val="7F7F7F"/>
        <w:sz w:val="22"/>
      </w:rPr>
      <w:tblPr/>
      <w:tcPr>
        <w:shd w:val="clear" w:color="CBCBCB" w:fill="CBCBCB"/>
      </w:tcPr>
    </w:tblStylePr>
    <w:tblStylePr w:type="band2Horz">
      <w:rPr>
        <w:rFonts w:ascii="Arial" w:hAnsi="Arial" w:cs="Calibri"/>
        <w:color w:val="7F7F7F"/>
        <w:sz w:val="22"/>
      </w:rPr>
    </w:tblStylePr>
  </w:style>
  <w:style w:type="table" w:customStyle="1" w:styleId="GridTable6Colorful-Accent11">
    <w:name w:val="Grid Table 6 Colorful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cs="Calibri"/>
        <w:b/>
        <w:color w:val="ACCCEA"/>
      </w:rPr>
      <w:tblPr/>
      <w:tcPr>
        <w:tcBorders>
          <w:bottom w:val="single" w:sz="12" w:space="0" w:color="ACCCEA"/>
        </w:tcBorders>
      </w:tcPr>
    </w:tblStylePr>
    <w:tblStylePr w:type="lastRow">
      <w:rPr>
        <w:rFonts w:cs="Calibri"/>
        <w:b/>
        <w:color w:val="ACCCEA"/>
      </w:rPr>
    </w:tblStylePr>
    <w:tblStylePr w:type="firstCol">
      <w:rPr>
        <w:rFonts w:cs="Calibri"/>
        <w:b/>
        <w:color w:val="ACCCEA"/>
      </w:rPr>
    </w:tblStylePr>
    <w:tblStylePr w:type="lastCol">
      <w:rPr>
        <w:rFonts w:cs="Calibri"/>
        <w:b/>
        <w:color w:val="ACCCEA"/>
      </w:rPr>
    </w:tblStylePr>
    <w:tblStylePr w:type="band1Vert">
      <w:rPr>
        <w:rFonts w:cs="Calibri"/>
      </w:rPr>
      <w:tblPr/>
      <w:tcPr>
        <w:shd w:val="clear" w:color="DDEAF6" w:fill="DDEAF6"/>
      </w:tcPr>
    </w:tblStylePr>
    <w:tblStylePr w:type="band1Horz">
      <w:rPr>
        <w:rFonts w:ascii="Arial" w:hAnsi="Arial" w:cs="Calibri"/>
        <w:color w:val="ACCCEA"/>
        <w:sz w:val="22"/>
      </w:rPr>
      <w:tblPr/>
      <w:tcPr>
        <w:shd w:val="clear" w:color="DDEAF6" w:fill="DDEAF6"/>
      </w:tcPr>
    </w:tblStylePr>
    <w:tblStylePr w:type="band2Horz">
      <w:rPr>
        <w:rFonts w:ascii="Arial" w:hAnsi="Arial" w:cs="Calibri"/>
        <w:color w:val="ACCCEA"/>
        <w:sz w:val="22"/>
      </w:rPr>
    </w:tblStylePr>
  </w:style>
  <w:style w:type="table" w:customStyle="1" w:styleId="GridTable6Colorful-Accent21">
    <w:name w:val="Grid Table 6 Colorful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Calibri"/>
        <w:b/>
        <w:color w:val="F4B184"/>
      </w:rPr>
      <w:tblPr/>
      <w:tcPr>
        <w:tcBorders>
          <w:bottom w:val="single" w:sz="12" w:space="0" w:color="F4B184"/>
        </w:tcBorders>
      </w:tcPr>
    </w:tblStylePr>
    <w:tblStylePr w:type="lastRow">
      <w:rPr>
        <w:rFonts w:cs="Calibri"/>
        <w:b/>
        <w:color w:val="F4B184"/>
      </w:rPr>
    </w:tblStylePr>
    <w:tblStylePr w:type="firstCol">
      <w:rPr>
        <w:rFonts w:cs="Calibri"/>
        <w:b/>
        <w:color w:val="F4B184"/>
      </w:rPr>
    </w:tblStylePr>
    <w:tblStylePr w:type="lastCol">
      <w:rPr>
        <w:rFonts w:cs="Calibri"/>
        <w:b/>
        <w:color w:val="F4B184"/>
      </w:rPr>
    </w:tblStylePr>
    <w:tblStylePr w:type="band1Vert">
      <w:rPr>
        <w:rFonts w:cs="Calibri"/>
      </w:rPr>
      <w:tblPr/>
      <w:tcPr>
        <w:shd w:val="clear" w:color="FBE5D6" w:fill="FBE5D6"/>
      </w:tcPr>
    </w:tblStylePr>
    <w:tblStylePr w:type="band1Horz">
      <w:rPr>
        <w:rFonts w:ascii="Arial" w:hAnsi="Arial" w:cs="Calibri"/>
        <w:color w:val="F4B184"/>
        <w:sz w:val="22"/>
      </w:rPr>
      <w:tblPr/>
      <w:tcPr>
        <w:shd w:val="clear" w:color="FBE5D6" w:fill="FBE5D6"/>
      </w:tcPr>
    </w:tblStylePr>
    <w:tblStylePr w:type="band2Horz">
      <w:rPr>
        <w:rFonts w:ascii="Arial" w:hAnsi="Arial" w:cs="Calibri"/>
        <w:color w:val="F4B184"/>
        <w:sz w:val="22"/>
      </w:rPr>
    </w:tblStylePr>
  </w:style>
  <w:style w:type="table" w:customStyle="1" w:styleId="GridTable6Colorful-Accent31">
    <w:name w:val="Grid Table 6 Colorful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Calibri"/>
        <w:b/>
        <w:color w:val="A5A5A5"/>
      </w:rPr>
      <w:tblPr/>
      <w:tcPr>
        <w:tcBorders>
          <w:bottom w:val="single" w:sz="12" w:space="0" w:color="A5A5A5"/>
        </w:tcBorders>
      </w:tcPr>
    </w:tblStylePr>
    <w:tblStylePr w:type="lastRow">
      <w:rPr>
        <w:rFonts w:cs="Calibri"/>
        <w:b/>
        <w:color w:val="A5A5A5"/>
      </w:rPr>
    </w:tblStylePr>
    <w:tblStylePr w:type="firstCol">
      <w:rPr>
        <w:rFonts w:cs="Calibri"/>
        <w:b/>
        <w:color w:val="A5A5A5"/>
      </w:rPr>
    </w:tblStylePr>
    <w:tblStylePr w:type="lastCol">
      <w:rPr>
        <w:rFonts w:cs="Calibri"/>
        <w:b/>
        <w:color w:val="A5A5A5"/>
      </w:rPr>
    </w:tblStylePr>
    <w:tblStylePr w:type="band1Vert">
      <w:rPr>
        <w:rFonts w:cs="Calibri"/>
      </w:rPr>
      <w:tblPr/>
      <w:tcPr>
        <w:shd w:val="clear" w:color="ECECEC" w:fill="ECECEC"/>
      </w:tcPr>
    </w:tblStylePr>
    <w:tblStylePr w:type="band1Horz">
      <w:rPr>
        <w:rFonts w:ascii="Arial" w:hAnsi="Arial" w:cs="Calibri"/>
        <w:color w:val="A5A5A5"/>
        <w:sz w:val="22"/>
      </w:rPr>
      <w:tblPr/>
      <w:tcPr>
        <w:shd w:val="clear" w:color="ECECEC" w:fill="ECECEC"/>
      </w:tcPr>
    </w:tblStylePr>
    <w:tblStylePr w:type="band2Horz">
      <w:rPr>
        <w:rFonts w:ascii="Arial" w:hAnsi="Arial" w:cs="Calibri"/>
        <w:color w:val="A5A5A5"/>
        <w:sz w:val="22"/>
      </w:rPr>
    </w:tblStylePr>
  </w:style>
  <w:style w:type="table" w:customStyle="1" w:styleId="GridTable6Colorful-Accent41">
    <w:name w:val="Grid Table 6 Colorful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Calibri"/>
        <w:b/>
        <w:color w:val="FFD865"/>
      </w:rPr>
      <w:tblPr/>
      <w:tcPr>
        <w:tcBorders>
          <w:bottom w:val="single" w:sz="12" w:space="0" w:color="FFD865"/>
        </w:tcBorders>
      </w:tcPr>
    </w:tblStylePr>
    <w:tblStylePr w:type="lastRow">
      <w:rPr>
        <w:rFonts w:cs="Calibri"/>
        <w:b/>
        <w:color w:val="FFD865"/>
      </w:rPr>
    </w:tblStylePr>
    <w:tblStylePr w:type="firstCol">
      <w:rPr>
        <w:rFonts w:cs="Calibri"/>
        <w:b/>
        <w:color w:val="FFD865"/>
      </w:rPr>
    </w:tblStylePr>
    <w:tblStylePr w:type="lastCol">
      <w:rPr>
        <w:rFonts w:cs="Calibri"/>
        <w:b/>
        <w:color w:val="FFD865"/>
      </w:rPr>
    </w:tblStylePr>
    <w:tblStylePr w:type="band1Vert">
      <w:rPr>
        <w:rFonts w:cs="Calibri"/>
      </w:rPr>
      <w:tblPr/>
      <w:tcPr>
        <w:shd w:val="clear" w:color="FFF2CB" w:fill="FFF2CB"/>
      </w:tcPr>
    </w:tblStylePr>
    <w:tblStylePr w:type="band1Horz">
      <w:rPr>
        <w:rFonts w:ascii="Arial" w:hAnsi="Arial" w:cs="Calibri"/>
        <w:color w:val="FFD865"/>
        <w:sz w:val="22"/>
      </w:rPr>
      <w:tblPr/>
      <w:tcPr>
        <w:shd w:val="clear" w:color="FFF2CB" w:fill="FFF2CB"/>
      </w:tcPr>
    </w:tblStylePr>
    <w:tblStylePr w:type="band2Horz">
      <w:rPr>
        <w:rFonts w:ascii="Arial" w:hAnsi="Arial" w:cs="Calibri"/>
        <w:color w:val="FFD865"/>
        <w:sz w:val="22"/>
      </w:rPr>
    </w:tblStylePr>
  </w:style>
  <w:style w:type="table" w:customStyle="1" w:styleId="GridTable6Colorful-Accent51">
    <w:name w:val="Grid Table 6 Colorful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Calibri"/>
        <w:b/>
        <w:color w:val="254175"/>
      </w:rPr>
      <w:tblPr/>
      <w:tcPr>
        <w:tcBorders>
          <w:bottom w:val="single" w:sz="12" w:space="0" w:color="4472C4"/>
        </w:tcBorders>
      </w:tcPr>
    </w:tblStylePr>
    <w:tblStylePr w:type="lastRow">
      <w:rPr>
        <w:rFonts w:cs="Calibri"/>
        <w:b/>
        <w:color w:val="254175"/>
      </w:rPr>
    </w:tblStylePr>
    <w:tblStylePr w:type="firstCol">
      <w:rPr>
        <w:rFonts w:cs="Calibri"/>
        <w:b/>
        <w:color w:val="254175"/>
      </w:rPr>
    </w:tblStylePr>
    <w:tblStylePr w:type="lastCol">
      <w:rPr>
        <w:rFonts w:cs="Calibri"/>
        <w:b/>
        <w:color w:val="254175"/>
      </w:rPr>
    </w:tblStylePr>
    <w:tblStylePr w:type="band1Vert">
      <w:rPr>
        <w:rFonts w:cs="Calibri"/>
      </w:rPr>
      <w:tblPr/>
      <w:tcPr>
        <w:shd w:val="clear" w:color="D8E2F3" w:fill="D8E2F3"/>
      </w:tcPr>
    </w:tblStylePr>
    <w:tblStylePr w:type="band1Horz">
      <w:rPr>
        <w:rFonts w:ascii="Arial" w:hAnsi="Arial" w:cs="Calibri"/>
        <w:color w:val="254175"/>
        <w:sz w:val="22"/>
      </w:rPr>
      <w:tblPr/>
      <w:tcPr>
        <w:shd w:val="clear" w:color="D8E2F3" w:fill="D8E2F3"/>
      </w:tcPr>
    </w:tblStylePr>
    <w:tblStylePr w:type="band2Horz">
      <w:rPr>
        <w:rFonts w:ascii="Arial" w:hAnsi="Arial" w:cs="Calibri"/>
        <w:color w:val="254175"/>
        <w:sz w:val="22"/>
      </w:rPr>
    </w:tblStylePr>
  </w:style>
  <w:style w:type="table" w:customStyle="1" w:styleId="GridTable6Colorful-Accent61">
    <w:name w:val="Grid Table 6 Colorful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Calibri"/>
        <w:b/>
        <w:color w:val="254175"/>
      </w:rPr>
      <w:tblPr/>
      <w:tcPr>
        <w:tcBorders>
          <w:bottom w:val="single" w:sz="12" w:space="0" w:color="70AD47"/>
        </w:tcBorders>
      </w:tcPr>
    </w:tblStylePr>
    <w:tblStylePr w:type="lastRow">
      <w:rPr>
        <w:rFonts w:cs="Calibri"/>
        <w:b/>
        <w:color w:val="254175"/>
      </w:rPr>
    </w:tblStylePr>
    <w:tblStylePr w:type="firstCol">
      <w:rPr>
        <w:rFonts w:cs="Calibri"/>
        <w:b/>
        <w:color w:val="254175"/>
      </w:rPr>
    </w:tblStylePr>
    <w:tblStylePr w:type="lastCol">
      <w:rPr>
        <w:rFonts w:cs="Calibri"/>
        <w:b/>
        <w:color w:val="254175"/>
      </w:rPr>
    </w:tblStylePr>
    <w:tblStylePr w:type="band1Vert">
      <w:rPr>
        <w:rFonts w:cs="Calibri"/>
      </w:rPr>
      <w:tblPr/>
      <w:tcPr>
        <w:shd w:val="clear" w:color="E1EFD8" w:fill="E1EFD8"/>
      </w:tcPr>
    </w:tblStylePr>
    <w:tblStylePr w:type="band1Horz">
      <w:rPr>
        <w:rFonts w:ascii="Arial" w:hAnsi="Arial" w:cs="Calibri"/>
        <w:color w:val="254175"/>
        <w:sz w:val="22"/>
      </w:rPr>
      <w:tblPr/>
      <w:tcPr>
        <w:shd w:val="clear" w:color="E1EFD8" w:fill="E1EFD8"/>
      </w:tcPr>
    </w:tblStylePr>
    <w:tblStylePr w:type="band2Horz">
      <w:rPr>
        <w:rFonts w:ascii="Arial" w:hAnsi="Arial" w:cs="Calibri"/>
        <w:color w:val="254175"/>
        <w:sz w:val="22"/>
      </w:rPr>
    </w:tblStylePr>
  </w:style>
  <w:style w:type="table" w:customStyle="1" w:styleId="GridTable7Colorful1">
    <w:name w:val="Grid Table 7 Colorful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Calibri"/>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Calibri"/>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Calibri"/>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Calibri"/>
      </w:rPr>
      <w:tblPr/>
      <w:tcPr>
        <w:shd w:val="clear" w:color="F2F2F2" w:fill="F2F2F2"/>
      </w:tcPr>
    </w:tblStylePr>
    <w:tblStylePr w:type="band1Horz">
      <w:rPr>
        <w:rFonts w:ascii="Arial" w:hAnsi="Arial" w:cs="Calibri"/>
        <w:color w:val="7F7F7F"/>
        <w:sz w:val="22"/>
      </w:rPr>
      <w:tblPr/>
      <w:tcPr>
        <w:shd w:val="clear" w:color="F2F2F2" w:fill="F2F2F2"/>
      </w:tcPr>
    </w:tblStylePr>
    <w:tblStylePr w:type="band2Horz">
      <w:rPr>
        <w:rFonts w:ascii="Arial" w:hAnsi="Arial" w:cs="Calibri"/>
        <w:color w:val="7F7F7F"/>
        <w:sz w:val="22"/>
      </w:rPr>
    </w:tblStylePr>
  </w:style>
  <w:style w:type="table" w:customStyle="1" w:styleId="GridTable7Colorful-Accent11">
    <w:name w:val="Grid Table 7 Colorful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cs="Calibri"/>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cs="Calibri"/>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cs="Calibri"/>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rPr>
        <w:rFonts w:cs="Calibri"/>
      </w:rPr>
      <w:tblPr/>
      <w:tcPr>
        <w:shd w:val="clear" w:color="DDEAF6" w:fill="DDEAF6"/>
      </w:tcPr>
    </w:tblStylePr>
    <w:tblStylePr w:type="band1Horz">
      <w:rPr>
        <w:rFonts w:ascii="Arial" w:hAnsi="Arial" w:cs="Calibri"/>
        <w:color w:val="ACCCEA"/>
        <w:sz w:val="22"/>
      </w:rPr>
      <w:tblPr/>
      <w:tcPr>
        <w:shd w:val="clear" w:color="DDEAF6" w:fill="DDEAF6"/>
      </w:tcPr>
    </w:tblStylePr>
    <w:tblStylePr w:type="band2Horz">
      <w:rPr>
        <w:rFonts w:ascii="Arial" w:hAnsi="Arial" w:cs="Calibri"/>
        <w:color w:val="ACCCEA"/>
        <w:sz w:val="22"/>
      </w:rPr>
    </w:tblStylePr>
  </w:style>
  <w:style w:type="table" w:customStyle="1" w:styleId="GridTable7Colorful-Accent21">
    <w:name w:val="Grid Table 7 Colorful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Calibri"/>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cs="Calibri"/>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cs="Calibri"/>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rPr>
        <w:rFonts w:cs="Calibri"/>
      </w:rPr>
      <w:tblPr/>
      <w:tcPr>
        <w:shd w:val="clear" w:color="FBE5D6" w:fill="FBE5D6"/>
      </w:tcPr>
    </w:tblStylePr>
    <w:tblStylePr w:type="band1Horz">
      <w:rPr>
        <w:rFonts w:ascii="Arial" w:hAnsi="Arial" w:cs="Calibri"/>
        <w:color w:val="F4B184"/>
        <w:sz w:val="22"/>
      </w:rPr>
      <w:tblPr/>
      <w:tcPr>
        <w:shd w:val="clear" w:color="FBE5D6" w:fill="FBE5D6"/>
      </w:tcPr>
    </w:tblStylePr>
    <w:tblStylePr w:type="band2Horz">
      <w:rPr>
        <w:rFonts w:ascii="Arial" w:hAnsi="Arial" w:cs="Calibri"/>
        <w:color w:val="F4B184"/>
        <w:sz w:val="22"/>
      </w:rPr>
    </w:tblStylePr>
  </w:style>
  <w:style w:type="table" w:customStyle="1" w:styleId="GridTable7Colorful-Accent31">
    <w:name w:val="Grid Table 7 Colorful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Calibri"/>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cs="Calibri"/>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cs="Calibri"/>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rPr>
        <w:rFonts w:cs="Calibri"/>
      </w:rPr>
      <w:tblPr/>
      <w:tcPr>
        <w:shd w:val="clear" w:color="ECECEC" w:fill="ECECEC"/>
      </w:tcPr>
    </w:tblStylePr>
    <w:tblStylePr w:type="band1Horz">
      <w:rPr>
        <w:rFonts w:ascii="Arial" w:hAnsi="Arial" w:cs="Calibri"/>
        <w:color w:val="A5A5A5"/>
        <w:sz w:val="22"/>
      </w:rPr>
      <w:tblPr/>
      <w:tcPr>
        <w:shd w:val="clear" w:color="ECECEC" w:fill="ECECEC"/>
      </w:tcPr>
    </w:tblStylePr>
    <w:tblStylePr w:type="band2Horz">
      <w:rPr>
        <w:rFonts w:ascii="Arial" w:hAnsi="Arial" w:cs="Calibri"/>
        <w:color w:val="A5A5A5"/>
        <w:sz w:val="22"/>
      </w:rPr>
    </w:tblStylePr>
  </w:style>
  <w:style w:type="table" w:customStyle="1" w:styleId="GridTable7Colorful-Accent41">
    <w:name w:val="Grid Table 7 Colorful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Calibri"/>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cs="Calibri"/>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cs="Calibri"/>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rPr>
        <w:rFonts w:cs="Calibri"/>
      </w:rPr>
      <w:tblPr/>
      <w:tcPr>
        <w:shd w:val="clear" w:color="FFF2CB" w:fill="FFF2CB"/>
      </w:tcPr>
    </w:tblStylePr>
    <w:tblStylePr w:type="band1Horz">
      <w:rPr>
        <w:rFonts w:ascii="Arial" w:hAnsi="Arial" w:cs="Calibri"/>
        <w:color w:val="FFD865"/>
        <w:sz w:val="22"/>
      </w:rPr>
      <w:tblPr/>
      <w:tcPr>
        <w:shd w:val="clear" w:color="FFF2CB" w:fill="FFF2CB"/>
      </w:tcPr>
    </w:tblStylePr>
    <w:tblStylePr w:type="band2Horz">
      <w:rPr>
        <w:rFonts w:ascii="Arial" w:hAnsi="Arial" w:cs="Calibri"/>
        <w:color w:val="FFD865"/>
        <w:sz w:val="22"/>
      </w:rPr>
    </w:tblStylePr>
  </w:style>
  <w:style w:type="table" w:customStyle="1" w:styleId="GridTable7Colorful-Accent51">
    <w:name w:val="Grid Table 7 Colorful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Calibri"/>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cs="Calibri"/>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cs="Calibri"/>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rPr>
        <w:rFonts w:cs="Calibri"/>
      </w:rPr>
      <w:tblPr/>
      <w:tcPr>
        <w:shd w:val="clear" w:color="D8E2F3" w:fill="D8E2F3"/>
      </w:tcPr>
    </w:tblStylePr>
    <w:tblStylePr w:type="band1Horz">
      <w:rPr>
        <w:rFonts w:ascii="Arial" w:hAnsi="Arial" w:cs="Calibri"/>
        <w:color w:val="254175"/>
        <w:sz w:val="22"/>
      </w:rPr>
      <w:tblPr/>
      <w:tcPr>
        <w:shd w:val="clear" w:color="D8E2F3" w:fill="D8E2F3"/>
      </w:tcPr>
    </w:tblStylePr>
    <w:tblStylePr w:type="band2Horz">
      <w:rPr>
        <w:rFonts w:ascii="Arial" w:hAnsi="Arial" w:cs="Calibri"/>
        <w:color w:val="254175"/>
        <w:sz w:val="22"/>
      </w:rPr>
    </w:tblStylePr>
  </w:style>
  <w:style w:type="table" w:customStyle="1" w:styleId="GridTable7Colorful-Accent61">
    <w:name w:val="Grid Table 7 Colorful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Calibri"/>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cs="Calibri"/>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cs="Calibri"/>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rPr>
        <w:rFonts w:cs="Calibri"/>
      </w:rPr>
      <w:tblPr/>
      <w:tcPr>
        <w:shd w:val="clear" w:color="E1EFD8" w:fill="E1EFD8"/>
      </w:tcPr>
    </w:tblStylePr>
    <w:tblStylePr w:type="band1Horz">
      <w:rPr>
        <w:rFonts w:ascii="Arial" w:hAnsi="Arial" w:cs="Calibri"/>
        <w:color w:val="416429"/>
        <w:sz w:val="22"/>
      </w:rPr>
      <w:tblPr/>
      <w:tcPr>
        <w:shd w:val="clear" w:color="E1EFD8" w:fill="E1EFD8"/>
      </w:tcPr>
    </w:tblStylePr>
    <w:tblStylePr w:type="band2Horz">
      <w:rPr>
        <w:rFonts w:ascii="Arial" w:hAnsi="Arial" w:cs="Calibri"/>
        <w:color w:val="416429"/>
        <w:sz w:val="22"/>
      </w:rPr>
    </w:tblStylePr>
  </w:style>
  <w:style w:type="table" w:customStyle="1" w:styleId="ListTable1Light1">
    <w:name w:val="List Table 1 Light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Calibri"/>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BFBFBF" w:fill="BFBFBF"/>
      </w:tcPr>
    </w:tblStylePr>
    <w:tblStylePr w:type="band1Horz">
      <w:rPr>
        <w:rFonts w:cs="Calibri"/>
      </w:rPr>
      <w:tblPr/>
      <w:tcPr>
        <w:shd w:val="clear" w:color="BFBFBF" w:fill="BFBFBF"/>
      </w:tcPr>
    </w:tblStylePr>
  </w:style>
  <w:style w:type="table" w:customStyle="1" w:styleId="ListTable1Light-Accent11">
    <w:name w:val="List Table 1 Light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5B9BD5"/>
          <w:right w:val="none" w:sz="4" w:space="0" w:color="000000"/>
        </w:tcBorders>
      </w:tcPr>
    </w:tblStylePr>
    <w:tblStylePr w:type="lastRow">
      <w:rPr>
        <w:rFonts w:cs="Calibri"/>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D5E5F4" w:fill="D5E5F4"/>
      </w:tcPr>
    </w:tblStylePr>
    <w:tblStylePr w:type="band1Horz">
      <w:rPr>
        <w:rFonts w:cs="Calibri"/>
      </w:rPr>
      <w:tblPr/>
      <w:tcPr>
        <w:shd w:val="clear" w:color="D5E5F4" w:fill="D5E5F4"/>
      </w:tcPr>
    </w:tblStylePr>
  </w:style>
  <w:style w:type="table" w:customStyle="1" w:styleId="ListTable1Light-Accent21">
    <w:name w:val="List Table 1 Light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ED7D31"/>
          <w:right w:val="none" w:sz="4" w:space="0" w:color="000000"/>
        </w:tcBorders>
      </w:tcPr>
    </w:tblStylePr>
    <w:tblStylePr w:type="lastRow">
      <w:rPr>
        <w:rFonts w:cs="Calibri"/>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FADECB" w:fill="FADECB"/>
      </w:tcPr>
    </w:tblStylePr>
    <w:tblStylePr w:type="band1Horz">
      <w:rPr>
        <w:rFonts w:cs="Calibri"/>
      </w:rPr>
      <w:tblPr/>
      <w:tcPr>
        <w:shd w:val="clear" w:color="FADECB" w:fill="FADECB"/>
      </w:tcPr>
    </w:tblStylePr>
  </w:style>
  <w:style w:type="table" w:customStyle="1" w:styleId="ListTable1Light-Accent31">
    <w:name w:val="List Table 1 Light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A5A5A5"/>
          <w:right w:val="none" w:sz="4" w:space="0" w:color="000000"/>
        </w:tcBorders>
      </w:tcPr>
    </w:tblStylePr>
    <w:tblStylePr w:type="lastRow">
      <w:rPr>
        <w:rFonts w:cs="Calibri"/>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E8E8E8" w:fill="E8E8E8"/>
      </w:tcPr>
    </w:tblStylePr>
    <w:tblStylePr w:type="band1Horz">
      <w:rPr>
        <w:rFonts w:cs="Calibri"/>
      </w:rPr>
      <w:tblPr/>
      <w:tcPr>
        <w:shd w:val="clear" w:color="E8E8E8" w:fill="E8E8E8"/>
      </w:tcPr>
    </w:tblStylePr>
  </w:style>
  <w:style w:type="table" w:customStyle="1" w:styleId="ListTable1Light-Accent41">
    <w:name w:val="List Table 1 Light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FFC000"/>
          <w:right w:val="none" w:sz="4" w:space="0" w:color="000000"/>
        </w:tcBorders>
      </w:tcPr>
    </w:tblStylePr>
    <w:tblStylePr w:type="lastRow">
      <w:rPr>
        <w:rFonts w:cs="Calibri"/>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FFEFBF" w:fill="FFEFBF"/>
      </w:tcPr>
    </w:tblStylePr>
    <w:tblStylePr w:type="band1Horz">
      <w:rPr>
        <w:rFonts w:cs="Calibri"/>
      </w:rPr>
      <w:tblPr/>
      <w:tcPr>
        <w:shd w:val="clear" w:color="FFEFBF" w:fill="FFEFBF"/>
      </w:tcPr>
    </w:tblStylePr>
  </w:style>
  <w:style w:type="table" w:customStyle="1" w:styleId="ListTable1Light-Accent51">
    <w:name w:val="List Table 1 Light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4472C4"/>
          <w:right w:val="none" w:sz="4" w:space="0" w:color="000000"/>
        </w:tcBorders>
      </w:tcPr>
    </w:tblStylePr>
    <w:tblStylePr w:type="lastRow">
      <w:rPr>
        <w:rFonts w:cs="Calibri"/>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CFDBF0" w:fill="CFDBF0"/>
      </w:tcPr>
    </w:tblStylePr>
    <w:tblStylePr w:type="band1Horz">
      <w:rPr>
        <w:rFonts w:cs="Calibri"/>
      </w:rPr>
      <w:tblPr/>
      <w:tcPr>
        <w:shd w:val="clear" w:color="CFDBF0" w:fill="CFDBF0"/>
      </w:tcPr>
    </w:tblStylePr>
  </w:style>
  <w:style w:type="table" w:customStyle="1" w:styleId="ListTable1Light-Accent61">
    <w:name w:val="List Table 1 Light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70AD47"/>
          <w:right w:val="none" w:sz="4" w:space="0" w:color="000000"/>
        </w:tcBorders>
      </w:tcPr>
    </w:tblStylePr>
    <w:tblStylePr w:type="lastRow">
      <w:rPr>
        <w:rFonts w:cs="Calibri"/>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DAEBCF" w:fill="DAEBCF"/>
      </w:tcPr>
    </w:tblStylePr>
    <w:tblStylePr w:type="band1Horz">
      <w:rPr>
        <w:rFonts w:cs="Calibri"/>
      </w:rPr>
      <w:tblPr/>
      <w:tcPr>
        <w:shd w:val="clear" w:color="DAEBCF" w:fill="DAEBCF"/>
      </w:tcPr>
    </w:tblStylePr>
  </w:style>
  <w:style w:type="table" w:customStyle="1" w:styleId="ListTable21">
    <w:name w:val="List Table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Calibri"/>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BFBFBF" w:fill="BFBFBF"/>
      </w:tcPr>
    </w:tblStylePr>
    <w:tblStylePr w:type="band1Horz">
      <w:rPr>
        <w:rFonts w:ascii="Arial" w:hAnsi="Arial" w:cs="Calibri"/>
        <w:color w:val="404040"/>
        <w:sz w:val="22"/>
      </w:rPr>
      <w:tblPr/>
      <w:tcPr>
        <w:shd w:val="clear" w:color="BFBFBF" w:fill="BFBFBF"/>
      </w:tcPr>
    </w:tblStylePr>
  </w:style>
  <w:style w:type="table" w:customStyle="1" w:styleId="ListTable2-Accent11">
    <w:name w:val="List Table 2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cs="Calibri"/>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D5E5F4" w:fill="D5E5F4"/>
      </w:tcPr>
    </w:tblStylePr>
    <w:tblStylePr w:type="band1Horz">
      <w:rPr>
        <w:rFonts w:ascii="Arial" w:hAnsi="Arial" w:cs="Calibri"/>
        <w:color w:val="404040"/>
        <w:sz w:val="22"/>
      </w:rPr>
      <w:tblPr/>
      <w:tcPr>
        <w:shd w:val="clear" w:color="D5E5F4" w:fill="D5E5F4"/>
      </w:tcPr>
    </w:tblStylePr>
  </w:style>
  <w:style w:type="table" w:customStyle="1" w:styleId="ListTable2-Accent21">
    <w:name w:val="List Table 2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cs="Calibri"/>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FADECB" w:fill="FADECB"/>
      </w:tcPr>
    </w:tblStylePr>
    <w:tblStylePr w:type="band1Horz">
      <w:rPr>
        <w:rFonts w:ascii="Arial" w:hAnsi="Arial" w:cs="Calibri"/>
        <w:color w:val="404040"/>
        <w:sz w:val="22"/>
      </w:rPr>
      <w:tblPr/>
      <w:tcPr>
        <w:shd w:val="clear" w:color="FADECB" w:fill="FADECB"/>
      </w:tcPr>
    </w:tblStylePr>
  </w:style>
  <w:style w:type="table" w:customStyle="1" w:styleId="ListTable2-Accent31">
    <w:name w:val="List Table 2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cs="Calibri"/>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E8E8E8" w:fill="E8E8E8"/>
      </w:tcPr>
    </w:tblStylePr>
    <w:tblStylePr w:type="band1Horz">
      <w:rPr>
        <w:rFonts w:ascii="Arial" w:hAnsi="Arial" w:cs="Calibri"/>
        <w:color w:val="404040"/>
        <w:sz w:val="22"/>
      </w:rPr>
      <w:tblPr/>
      <w:tcPr>
        <w:shd w:val="clear" w:color="E8E8E8" w:fill="E8E8E8"/>
      </w:tcPr>
    </w:tblStylePr>
  </w:style>
  <w:style w:type="table" w:customStyle="1" w:styleId="ListTable2-Accent41">
    <w:name w:val="List Table 2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cs="Calibri"/>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FFEFBF" w:fill="FFEFBF"/>
      </w:tcPr>
    </w:tblStylePr>
    <w:tblStylePr w:type="band1Horz">
      <w:rPr>
        <w:rFonts w:ascii="Arial" w:hAnsi="Arial" w:cs="Calibri"/>
        <w:color w:val="404040"/>
        <w:sz w:val="22"/>
      </w:rPr>
      <w:tblPr/>
      <w:tcPr>
        <w:shd w:val="clear" w:color="FFEFBF" w:fill="FFEFBF"/>
      </w:tcPr>
    </w:tblStylePr>
  </w:style>
  <w:style w:type="table" w:customStyle="1" w:styleId="ListTable2-Accent51">
    <w:name w:val="List Table 2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cs="Calibri"/>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CFDBF0" w:fill="CFDBF0"/>
      </w:tcPr>
    </w:tblStylePr>
    <w:tblStylePr w:type="band1Horz">
      <w:rPr>
        <w:rFonts w:ascii="Arial" w:hAnsi="Arial" w:cs="Calibri"/>
        <w:color w:val="404040"/>
        <w:sz w:val="22"/>
      </w:rPr>
      <w:tblPr/>
      <w:tcPr>
        <w:shd w:val="clear" w:color="CFDBF0" w:fill="CFDBF0"/>
      </w:tcPr>
    </w:tblStylePr>
  </w:style>
  <w:style w:type="table" w:customStyle="1" w:styleId="ListTable2-Accent61">
    <w:name w:val="List Table 2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cs="Calibri"/>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DAEBCF" w:fill="DAEBCF"/>
      </w:tcPr>
    </w:tblStylePr>
    <w:tblStylePr w:type="band1Horz">
      <w:rPr>
        <w:rFonts w:ascii="Arial" w:hAnsi="Arial" w:cs="Calibri"/>
        <w:color w:val="404040"/>
        <w:sz w:val="22"/>
      </w:rPr>
      <w:tblPr/>
      <w:tcPr>
        <w:shd w:val="clear" w:color="DAEBCF" w:fill="DAEBCF"/>
      </w:tcPr>
    </w:tblStylePr>
  </w:style>
  <w:style w:type="table" w:customStyle="1" w:styleId="ListTable31">
    <w:name w:val="List Table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Calibri"/>
        <w:b/>
        <w:color w:val="FFFFFF"/>
        <w:sz w:val="22"/>
      </w:rPr>
      <w:tblPr/>
      <w:tcPr>
        <w:shd w:val="clear" w:color="000000" w:fill="000000"/>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000000"/>
          <w:right w:val="single" w:sz="4" w:space="0" w:color="000000"/>
        </w:tcBorders>
      </w:tcPr>
    </w:tblStylePr>
    <w:tblStylePr w:type="band1Horz">
      <w:rPr>
        <w:rFonts w:ascii="Arial" w:hAnsi="Arial" w:cs="Calibri"/>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cs="Calibri"/>
        <w:b/>
        <w:color w:val="FFFFFF"/>
        <w:sz w:val="22"/>
      </w:rPr>
      <w:tblPr/>
      <w:tcPr>
        <w:shd w:val="clear" w:color="5B9BD5" w:fill="5B9BD5"/>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5B9BD5"/>
          <w:right w:val="single" w:sz="4" w:space="0" w:color="5B9BD5"/>
        </w:tcBorders>
      </w:tcPr>
    </w:tblStylePr>
    <w:tblStylePr w:type="band1Horz">
      <w:rPr>
        <w:rFonts w:ascii="Arial" w:hAnsi="Arial" w:cs="Calibri"/>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Calibri"/>
        <w:b/>
        <w:color w:val="FFFFFF"/>
        <w:sz w:val="22"/>
      </w:rPr>
      <w:tblPr/>
      <w:tcPr>
        <w:shd w:val="clear" w:color="F4B184" w:fill="F4B184"/>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F4B184"/>
          <w:right w:val="single" w:sz="4" w:space="0" w:color="F4B184"/>
        </w:tcBorders>
      </w:tcPr>
    </w:tblStylePr>
    <w:tblStylePr w:type="band1Horz">
      <w:rPr>
        <w:rFonts w:ascii="Arial" w:hAnsi="Arial" w:cs="Calibri"/>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Calibri"/>
        <w:b/>
        <w:color w:val="FFFFFF"/>
        <w:sz w:val="22"/>
      </w:rPr>
      <w:tblPr/>
      <w:tcPr>
        <w:shd w:val="clear" w:color="C9C9C9" w:fill="C9C9C9"/>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C9C9C9"/>
          <w:right w:val="single" w:sz="4" w:space="0" w:color="C9C9C9"/>
        </w:tcBorders>
      </w:tcPr>
    </w:tblStylePr>
    <w:tblStylePr w:type="band1Horz">
      <w:rPr>
        <w:rFonts w:ascii="Arial" w:hAnsi="Arial" w:cs="Calibri"/>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Calibri"/>
        <w:b/>
        <w:color w:val="FFFFFF"/>
        <w:sz w:val="22"/>
      </w:rPr>
      <w:tblPr/>
      <w:tcPr>
        <w:shd w:val="clear" w:color="FFD865" w:fill="FFD865"/>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FFD865"/>
          <w:right w:val="single" w:sz="4" w:space="0" w:color="FFD865"/>
        </w:tcBorders>
      </w:tcPr>
    </w:tblStylePr>
    <w:tblStylePr w:type="band1Horz">
      <w:rPr>
        <w:rFonts w:ascii="Arial" w:hAnsi="Arial" w:cs="Calibri"/>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cs="Calibri"/>
        <w:b/>
        <w:color w:val="FFFFFF"/>
        <w:sz w:val="22"/>
      </w:rPr>
      <w:tblPr/>
      <w:tcPr>
        <w:shd w:val="clear" w:color="8DA9DB" w:fill="8DA9DB"/>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8DA9DB"/>
          <w:right w:val="single" w:sz="4" w:space="0" w:color="8DA9DB"/>
        </w:tcBorders>
      </w:tcPr>
    </w:tblStylePr>
    <w:tblStylePr w:type="band1Horz">
      <w:rPr>
        <w:rFonts w:ascii="Arial" w:hAnsi="Arial" w:cs="Calibri"/>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Calibri"/>
        <w:b/>
        <w:color w:val="FFFFFF"/>
        <w:sz w:val="22"/>
      </w:rPr>
      <w:tblPr/>
      <w:tcPr>
        <w:shd w:val="clear" w:color="A9D08E" w:fill="A9D08E"/>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A9D08E"/>
          <w:right w:val="single" w:sz="4" w:space="0" w:color="A9D08E"/>
        </w:tcBorders>
      </w:tcPr>
    </w:tblStylePr>
    <w:tblStylePr w:type="band1Horz">
      <w:rPr>
        <w:rFonts w:ascii="Arial" w:hAnsi="Arial" w:cs="Calibri"/>
        <w:color w:val="404040"/>
        <w:sz w:val="22"/>
      </w:rPr>
      <w:tblPr/>
      <w:tcPr>
        <w:tcBorders>
          <w:top w:val="single" w:sz="4" w:space="0" w:color="A9D08E"/>
          <w:bottom w:val="single" w:sz="4" w:space="0" w:color="A9D08E"/>
        </w:tcBorders>
      </w:tcPr>
    </w:tblStylePr>
  </w:style>
  <w:style w:type="table" w:customStyle="1" w:styleId="ListTable41">
    <w:name w:val="List Table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Calibri"/>
        <w:b/>
        <w:color w:val="FFFFFF"/>
        <w:sz w:val="22"/>
      </w:rPr>
      <w:tblPr/>
      <w:tcPr>
        <w:shd w:val="clear" w:color="000000" w:fill="000000"/>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BFBFBF" w:fill="BFBFBF"/>
      </w:tcPr>
    </w:tblStylePr>
    <w:tblStylePr w:type="band1Horz">
      <w:rPr>
        <w:rFonts w:ascii="Arial" w:hAnsi="Arial" w:cs="Calibri"/>
        <w:color w:val="404040"/>
        <w:sz w:val="22"/>
      </w:rPr>
      <w:tblPr/>
      <w:tcPr>
        <w:shd w:val="clear" w:color="BFBFBF" w:fill="BFBFBF"/>
      </w:tcPr>
    </w:tblStylePr>
  </w:style>
  <w:style w:type="table" w:customStyle="1" w:styleId="ListTable4-Accent11">
    <w:name w:val="List Table 4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Calibri"/>
        <w:b/>
        <w:color w:val="FFFFFF"/>
        <w:sz w:val="22"/>
      </w:rPr>
      <w:tblPr/>
      <w:tcPr>
        <w:shd w:val="clear" w:color="5B9BD5" w:fill="5B9BD5"/>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D5E5F4" w:fill="D5E5F4"/>
      </w:tcPr>
    </w:tblStylePr>
    <w:tblStylePr w:type="band1Horz">
      <w:rPr>
        <w:rFonts w:ascii="Arial" w:hAnsi="Arial" w:cs="Calibri"/>
        <w:color w:val="404040"/>
        <w:sz w:val="22"/>
      </w:rPr>
      <w:tblPr/>
      <w:tcPr>
        <w:shd w:val="clear" w:color="D5E5F4" w:fill="D5E5F4"/>
      </w:tcPr>
    </w:tblStylePr>
  </w:style>
  <w:style w:type="table" w:customStyle="1" w:styleId="ListTable4-Accent21">
    <w:name w:val="List Table 4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Calibri"/>
        <w:b/>
        <w:color w:val="FFFFFF"/>
        <w:sz w:val="22"/>
      </w:rPr>
      <w:tblPr/>
      <w:tcPr>
        <w:shd w:val="clear" w:color="ED7D31" w:fill="ED7D31"/>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ADECB" w:fill="FADECB"/>
      </w:tcPr>
    </w:tblStylePr>
    <w:tblStylePr w:type="band1Horz">
      <w:rPr>
        <w:rFonts w:ascii="Arial" w:hAnsi="Arial" w:cs="Calibri"/>
        <w:color w:val="404040"/>
        <w:sz w:val="22"/>
      </w:rPr>
      <w:tblPr/>
      <w:tcPr>
        <w:shd w:val="clear" w:color="FADECB" w:fill="FADECB"/>
      </w:tcPr>
    </w:tblStylePr>
  </w:style>
  <w:style w:type="table" w:customStyle="1" w:styleId="ListTable4-Accent31">
    <w:name w:val="List Table 4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Calibri"/>
        <w:b/>
        <w:color w:val="FFFFFF"/>
        <w:sz w:val="22"/>
      </w:rPr>
      <w:tblPr/>
      <w:tcPr>
        <w:shd w:val="clear" w:color="A5A5A5" w:fill="A5A5A5"/>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E8E8E8" w:fill="E8E8E8"/>
      </w:tcPr>
    </w:tblStylePr>
    <w:tblStylePr w:type="band1Horz">
      <w:rPr>
        <w:rFonts w:ascii="Arial" w:hAnsi="Arial" w:cs="Calibri"/>
        <w:color w:val="404040"/>
        <w:sz w:val="22"/>
      </w:rPr>
      <w:tblPr/>
      <w:tcPr>
        <w:shd w:val="clear" w:color="E8E8E8" w:fill="E8E8E8"/>
      </w:tcPr>
    </w:tblStylePr>
  </w:style>
  <w:style w:type="table" w:customStyle="1" w:styleId="ListTable4-Accent41">
    <w:name w:val="List Table 4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Calibri"/>
        <w:b/>
        <w:color w:val="FFFFFF"/>
        <w:sz w:val="22"/>
      </w:rPr>
      <w:tblPr/>
      <w:tcPr>
        <w:shd w:val="clear" w:color="FFC000" w:fill="FFC000"/>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EFBF" w:fill="FFEFBF"/>
      </w:tcPr>
    </w:tblStylePr>
    <w:tblStylePr w:type="band1Horz">
      <w:rPr>
        <w:rFonts w:ascii="Arial" w:hAnsi="Arial" w:cs="Calibri"/>
        <w:color w:val="404040"/>
        <w:sz w:val="22"/>
      </w:rPr>
      <w:tblPr/>
      <w:tcPr>
        <w:shd w:val="clear" w:color="FFEFBF" w:fill="FFEFBF"/>
      </w:tcPr>
    </w:tblStylePr>
  </w:style>
  <w:style w:type="table" w:customStyle="1" w:styleId="ListTable4-Accent51">
    <w:name w:val="List Table 4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Calibri"/>
        <w:b/>
        <w:color w:val="FFFFFF"/>
        <w:sz w:val="22"/>
      </w:rPr>
      <w:tblPr/>
      <w:tcPr>
        <w:shd w:val="clear" w:color="4472C4" w:fill="4472C4"/>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CFDBF0" w:fill="CFDBF0"/>
      </w:tcPr>
    </w:tblStylePr>
    <w:tblStylePr w:type="band1Horz">
      <w:rPr>
        <w:rFonts w:ascii="Arial" w:hAnsi="Arial" w:cs="Calibri"/>
        <w:color w:val="404040"/>
        <w:sz w:val="22"/>
      </w:rPr>
      <w:tblPr/>
      <w:tcPr>
        <w:shd w:val="clear" w:color="CFDBF0" w:fill="CFDBF0"/>
      </w:tcPr>
    </w:tblStylePr>
  </w:style>
  <w:style w:type="table" w:customStyle="1" w:styleId="ListTable4-Accent61">
    <w:name w:val="List Table 4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Calibri"/>
        <w:b/>
        <w:color w:val="FFFFFF"/>
        <w:sz w:val="22"/>
      </w:rPr>
      <w:tblPr/>
      <w:tcPr>
        <w:shd w:val="clear" w:color="70AD47" w:fill="70AD47"/>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DAEBCF" w:fill="DAEBCF"/>
      </w:tcPr>
    </w:tblStylePr>
    <w:tblStylePr w:type="band1Horz">
      <w:rPr>
        <w:rFonts w:ascii="Arial" w:hAnsi="Arial" w:cs="Calibri"/>
        <w:color w:val="404040"/>
        <w:sz w:val="22"/>
      </w:rPr>
      <w:tblPr/>
      <w:tcPr>
        <w:shd w:val="clear" w:color="DAEBCF" w:fill="DAEBCF"/>
      </w:tcPr>
    </w:tblStylePr>
  </w:style>
  <w:style w:type="table" w:customStyle="1" w:styleId="ListTable5Dark1">
    <w:name w:val="List Table 5 Dark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7F7F7F"/>
          <w:right w:val="single" w:sz="4" w:space="0" w:color="FFFFFF"/>
        </w:tcBorders>
      </w:tcPr>
    </w:tblStylePr>
    <w:tblStylePr w:type="lastCol">
      <w:rPr>
        <w:rFonts w:cs="Calibri"/>
      </w:rPr>
      <w:tblPr/>
      <w:tcPr>
        <w:tcBorders>
          <w:left w:val="single" w:sz="4" w:space="0" w:color="FFFFFF"/>
          <w:right w:val="single" w:sz="32" w:space="0" w:color="7F7F7F"/>
        </w:tcBorders>
      </w:tcPr>
    </w:tblStylePr>
    <w:tblStylePr w:type="band1Vert">
      <w:rPr>
        <w:rFonts w:cs="Calibri"/>
      </w:rPr>
      <w:tblPr/>
      <w:tcPr>
        <w:tcBorders>
          <w:left w:val="single" w:sz="4" w:space="0" w:color="FFFFFF"/>
          <w:right w:val="single" w:sz="4" w:space="0" w:color="FFFFFF"/>
        </w:tcBorders>
        <w:shd w:val="clear" w:color="7F7F7F" w:fill="7F7F7F"/>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7F7F7F" w:fill="7F7F7F"/>
      </w:tcPr>
    </w:tblStylePr>
    <w:tblStylePr w:type="band2Horz">
      <w:rPr>
        <w:rFonts w:cs="Calibri"/>
      </w:rPr>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5B9BD5"/>
          <w:right w:val="single" w:sz="4" w:space="0" w:color="FFFFFF"/>
        </w:tcBorders>
      </w:tcPr>
    </w:tblStylePr>
    <w:tblStylePr w:type="lastCol">
      <w:rPr>
        <w:rFonts w:cs="Calibri"/>
      </w:rPr>
      <w:tblPr/>
      <w:tcPr>
        <w:tcBorders>
          <w:left w:val="single" w:sz="4" w:space="0" w:color="FFFFFF"/>
          <w:right w:val="single" w:sz="32" w:space="0" w:color="5B9BD5"/>
        </w:tcBorders>
      </w:tcPr>
    </w:tblStylePr>
    <w:tblStylePr w:type="band1Vert">
      <w:rPr>
        <w:rFonts w:cs="Calibri"/>
      </w:rPr>
      <w:tblPr/>
      <w:tcPr>
        <w:tcBorders>
          <w:left w:val="single" w:sz="4" w:space="0" w:color="FFFFFF"/>
          <w:right w:val="single" w:sz="4" w:space="0" w:color="FFFFFF"/>
        </w:tcBorders>
        <w:shd w:val="clear" w:color="5B9BD5" w:fill="5B9BD5"/>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5B9BD5" w:fill="5B9BD5"/>
      </w:tcPr>
    </w:tblStylePr>
    <w:tblStylePr w:type="band2Horz">
      <w:rPr>
        <w:rFonts w:cs="Calibri"/>
      </w:rPr>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F4B184"/>
          <w:right w:val="single" w:sz="4" w:space="0" w:color="FFFFFF"/>
        </w:tcBorders>
      </w:tcPr>
    </w:tblStylePr>
    <w:tblStylePr w:type="lastCol">
      <w:rPr>
        <w:rFonts w:cs="Calibri"/>
      </w:rPr>
      <w:tblPr/>
      <w:tcPr>
        <w:tcBorders>
          <w:left w:val="single" w:sz="4" w:space="0" w:color="FFFFFF"/>
          <w:right w:val="single" w:sz="32" w:space="0" w:color="F4B184"/>
        </w:tcBorders>
      </w:tcPr>
    </w:tblStylePr>
    <w:tblStylePr w:type="band1Vert">
      <w:rPr>
        <w:rFonts w:cs="Calibri"/>
      </w:rPr>
      <w:tblPr/>
      <w:tcPr>
        <w:tcBorders>
          <w:left w:val="single" w:sz="4" w:space="0" w:color="FFFFFF"/>
          <w:right w:val="single" w:sz="4" w:space="0" w:color="FFFFFF"/>
        </w:tcBorders>
        <w:shd w:val="clear" w:color="F4B184" w:fill="F4B184"/>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F4B184" w:fill="F4B184"/>
      </w:tcPr>
    </w:tblStylePr>
    <w:tblStylePr w:type="band2Horz">
      <w:rPr>
        <w:rFonts w:cs="Calibri"/>
      </w:rPr>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C9C9C9"/>
          <w:right w:val="single" w:sz="4" w:space="0" w:color="FFFFFF"/>
        </w:tcBorders>
      </w:tcPr>
    </w:tblStylePr>
    <w:tblStylePr w:type="lastCol">
      <w:rPr>
        <w:rFonts w:cs="Calibri"/>
      </w:rPr>
      <w:tblPr/>
      <w:tcPr>
        <w:tcBorders>
          <w:left w:val="single" w:sz="4" w:space="0" w:color="FFFFFF"/>
          <w:right w:val="single" w:sz="32" w:space="0" w:color="C9C9C9"/>
        </w:tcBorders>
      </w:tcPr>
    </w:tblStylePr>
    <w:tblStylePr w:type="band1Vert">
      <w:rPr>
        <w:rFonts w:cs="Calibri"/>
      </w:rPr>
      <w:tblPr/>
      <w:tcPr>
        <w:tcBorders>
          <w:left w:val="single" w:sz="4" w:space="0" w:color="FFFFFF"/>
          <w:right w:val="single" w:sz="4" w:space="0" w:color="FFFFFF"/>
        </w:tcBorders>
        <w:shd w:val="clear" w:color="C9C9C9" w:fill="C9C9C9"/>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C9C9C9" w:fill="C9C9C9"/>
      </w:tcPr>
    </w:tblStylePr>
    <w:tblStylePr w:type="band2Horz">
      <w:rPr>
        <w:rFonts w:cs="Calibri"/>
      </w:rPr>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FFD865"/>
          <w:right w:val="single" w:sz="4" w:space="0" w:color="FFFFFF"/>
        </w:tcBorders>
      </w:tcPr>
    </w:tblStylePr>
    <w:tblStylePr w:type="lastCol">
      <w:rPr>
        <w:rFonts w:cs="Calibri"/>
      </w:rPr>
      <w:tblPr/>
      <w:tcPr>
        <w:tcBorders>
          <w:left w:val="single" w:sz="4" w:space="0" w:color="FFFFFF"/>
          <w:right w:val="single" w:sz="32" w:space="0" w:color="FFD865"/>
        </w:tcBorders>
      </w:tcPr>
    </w:tblStylePr>
    <w:tblStylePr w:type="band1Vert">
      <w:rPr>
        <w:rFonts w:cs="Calibri"/>
      </w:rPr>
      <w:tblPr/>
      <w:tcPr>
        <w:tcBorders>
          <w:left w:val="single" w:sz="4" w:space="0" w:color="FFFFFF"/>
          <w:right w:val="single" w:sz="4" w:space="0" w:color="FFFFFF"/>
        </w:tcBorders>
        <w:shd w:val="clear" w:color="FFD865" w:fill="FFD865"/>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FFD865" w:fill="FFD865"/>
      </w:tcPr>
    </w:tblStylePr>
    <w:tblStylePr w:type="band2Horz">
      <w:rPr>
        <w:rFonts w:cs="Calibri"/>
      </w:rPr>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8DA9DB"/>
          <w:right w:val="single" w:sz="4" w:space="0" w:color="FFFFFF"/>
        </w:tcBorders>
      </w:tcPr>
    </w:tblStylePr>
    <w:tblStylePr w:type="lastCol">
      <w:rPr>
        <w:rFonts w:cs="Calibri"/>
      </w:rPr>
      <w:tblPr/>
      <w:tcPr>
        <w:tcBorders>
          <w:left w:val="single" w:sz="4" w:space="0" w:color="FFFFFF"/>
          <w:right w:val="single" w:sz="32" w:space="0" w:color="8DA9DB"/>
        </w:tcBorders>
      </w:tcPr>
    </w:tblStylePr>
    <w:tblStylePr w:type="band1Vert">
      <w:rPr>
        <w:rFonts w:cs="Calibri"/>
      </w:rPr>
      <w:tblPr/>
      <w:tcPr>
        <w:tcBorders>
          <w:left w:val="single" w:sz="4" w:space="0" w:color="FFFFFF"/>
          <w:right w:val="single" w:sz="4" w:space="0" w:color="FFFFFF"/>
        </w:tcBorders>
        <w:shd w:val="clear" w:color="8DA9DB" w:fill="8DA9DB"/>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8DA9DB" w:fill="8DA9DB"/>
      </w:tcPr>
    </w:tblStylePr>
    <w:tblStylePr w:type="band2Horz">
      <w:rPr>
        <w:rFonts w:cs="Calibri"/>
      </w:rPr>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A9D08E"/>
          <w:right w:val="single" w:sz="4" w:space="0" w:color="FFFFFF"/>
        </w:tcBorders>
      </w:tcPr>
    </w:tblStylePr>
    <w:tblStylePr w:type="lastCol">
      <w:rPr>
        <w:rFonts w:cs="Calibri"/>
      </w:rPr>
      <w:tblPr/>
      <w:tcPr>
        <w:tcBorders>
          <w:left w:val="single" w:sz="4" w:space="0" w:color="FFFFFF"/>
          <w:right w:val="single" w:sz="32" w:space="0" w:color="A9D08E"/>
        </w:tcBorders>
      </w:tcPr>
    </w:tblStylePr>
    <w:tblStylePr w:type="band1Vert">
      <w:rPr>
        <w:rFonts w:cs="Calibri"/>
      </w:rPr>
      <w:tblPr/>
      <w:tcPr>
        <w:tcBorders>
          <w:left w:val="single" w:sz="4" w:space="0" w:color="FFFFFF"/>
          <w:right w:val="single" w:sz="4" w:space="0" w:color="FFFFFF"/>
        </w:tcBorders>
        <w:shd w:val="clear" w:color="A9D08E" w:fill="A9D08E"/>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A9D08E" w:fill="A9D08E"/>
      </w:tcPr>
    </w:tblStylePr>
    <w:tblStylePr w:type="band2Horz">
      <w:rPr>
        <w:rFonts w:cs="Calibri"/>
      </w:rPr>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Calibri"/>
        <w:b/>
        <w:color w:val="000000"/>
      </w:rPr>
      <w:tblPr/>
      <w:tcPr>
        <w:tcBorders>
          <w:bottom w:val="single" w:sz="4" w:space="0" w:color="7F7F7F"/>
        </w:tcBorders>
      </w:tcPr>
    </w:tblStylePr>
    <w:tblStylePr w:type="lastRow">
      <w:rPr>
        <w:rFonts w:cs="Calibri"/>
        <w:b/>
        <w:color w:val="000000"/>
      </w:rPr>
      <w:tblPr/>
      <w:tcPr>
        <w:tcBorders>
          <w:top w:val="single" w:sz="4" w:space="0" w:color="7F7F7F"/>
        </w:tcBorders>
      </w:tcPr>
    </w:tblStylePr>
    <w:tblStylePr w:type="firstCol">
      <w:rPr>
        <w:rFonts w:cs="Calibri"/>
        <w:b/>
        <w:color w:val="000000"/>
      </w:rPr>
    </w:tblStylePr>
    <w:tblStylePr w:type="lastCol">
      <w:rPr>
        <w:rFonts w:cs="Calibri"/>
        <w:b/>
        <w:color w:val="000000"/>
      </w:rPr>
    </w:tblStylePr>
    <w:tblStylePr w:type="band1Vert">
      <w:rPr>
        <w:rFonts w:cs="Calibri"/>
      </w:rPr>
      <w:tblPr/>
      <w:tcPr>
        <w:shd w:val="clear" w:color="BFBFBF" w:fill="BFBFBF"/>
      </w:tcPr>
    </w:tblStylePr>
    <w:tblStylePr w:type="band1Horz">
      <w:rPr>
        <w:rFonts w:ascii="Arial" w:hAnsi="Arial" w:cs="Calibri"/>
        <w:color w:val="000000"/>
        <w:sz w:val="22"/>
      </w:rPr>
      <w:tblPr/>
      <w:tcPr>
        <w:shd w:val="clear" w:color="BFBFBF" w:fill="BFBFBF"/>
      </w:tcPr>
    </w:tblStylePr>
    <w:tblStylePr w:type="band2Horz">
      <w:rPr>
        <w:rFonts w:ascii="Arial" w:hAnsi="Arial" w:cs="Calibri"/>
        <w:color w:val="000000"/>
        <w:sz w:val="22"/>
      </w:rPr>
    </w:tblStylePr>
  </w:style>
  <w:style w:type="table" w:customStyle="1" w:styleId="ListTable6Colorful-Accent11">
    <w:name w:val="List Table 6 Colorful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rFonts w:cs="Calibri"/>
        <w:b/>
        <w:color w:val="245A8D"/>
      </w:rPr>
      <w:tblPr/>
      <w:tcPr>
        <w:tcBorders>
          <w:bottom w:val="single" w:sz="4" w:space="0" w:color="5B9BD5"/>
        </w:tcBorders>
      </w:tcPr>
    </w:tblStylePr>
    <w:tblStylePr w:type="lastRow">
      <w:rPr>
        <w:rFonts w:cs="Calibri"/>
        <w:b/>
        <w:color w:val="245A8D"/>
      </w:rPr>
      <w:tblPr/>
      <w:tcPr>
        <w:tcBorders>
          <w:top w:val="single" w:sz="4" w:space="0" w:color="5B9BD5"/>
        </w:tcBorders>
      </w:tcPr>
    </w:tblStylePr>
    <w:tblStylePr w:type="firstCol">
      <w:rPr>
        <w:rFonts w:cs="Calibri"/>
        <w:b/>
        <w:color w:val="245A8D"/>
      </w:rPr>
    </w:tblStylePr>
    <w:tblStylePr w:type="lastCol">
      <w:rPr>
        <w:rFonts w:cs="Calibri"/>
        <w:b/>
        <w:color w:val="245A8D"/>
      </w:rPr>
    </w:tblStylePr>
    <w:tblStylePr w:type="band1Vert">
      <w:rPr>
        <w:rFonts w:cs="Calibri"/>
      </w:rPr>
      <w:tblPr/>
      <w:tcPr>
        <w:shd w:val="clear" w:color="D5E5F4" w:fill="D5E5F4"/>
      </w:tcPr>
    </w:tblStylePr>
    <w:tblStylePr w:type="band1Horz">
      <w:rPr>
        <w:rFonts w:ascii="Arial" w:hAnsi="Arial" w:cs="Calibri"/>
        <w:color w:val="245A8D"/>
        <w:sz w:val="22"/>
      </w:rPr>
      <w:tblPr/>
      <w:tcPr>
        <w:shd w:val="clear" w:color="D5E5F4" w:fill="D5E5F4"/>
      </w:tcPr>
    </w:tblStylePr>
    <w:tblStylePr w:type="band2Horz">
      <w:rPr>
        <w:rFonts w:ascii="Arial" w:hAnsi="Arial" w:cs="Calibri"/>
        <w:color w:val="245A8D"/>
        <w:sz w:val="22"/>
      </w:rPr>
    </w:tblStylePr>
  </w:style>
  <w:style w:type="table" w:customStyle="1" w:styleId="ListTable6Colorful-Accent21">
    <w:name w:val="List Table 6 Colorful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rFonts w:cs="Calibri"/>
        <w:b/>
        <w:color w:val="F4B184"/>
      </w:rPr>
      <w:tblPr/>
      <w:tcPr>
        <w:tcBorders>
          <w:bottom w:val="single" w:sz="4" w:space="0" w:color="F4B184"/>
        </w:tcBorders>
      </w:tcPr>
    </w:tblStylePr>
    <w:tblStylePr w:type="lastRow">
      <w:rPr>
        <w:rFonts w:cs="Calibri"/>
        <w:b/>
        <w:color w:val="F4B184"/>
      </w:rPr>
      <w:tblPr/>
      <w:tcPr>
        <w:tcBorders>
          <w:top w:val="single" w:sz="4" w:space="0" w:color="F4B184"/>
        </w:tcBorders>
      </w:tcPr>
    </w:tblStylePr>
    <w:tblStylePr w:type="firstCol">
      <w:rPr>
        <w:rFonts w:cs="Calibri"/>
        <w:b/>
        <w:color w:val="F4B184"/>
      </w:rPr>
    </w:tblStylePr>
    <w:tblStylePr w:type="lastCol">
      <w:rPr>
        <w:rFonts w:cs="Calibri"/>
        <w:b/>
        <w:color w:val="F4B184"/>
      </w:rPr>
    </w:tblStylePr>
    <w:tblStylePr w:type="band1Vert">
      <w:rPr>
        <w:rFonts w:cs="Calibri"/>
      </w:rPr>
      <w:tblPr/>
      <w:tcPr>
        <w:shd w:val="clear" w:color="FADECB" w:fill="FADECB"/>
      </w:tcPr>
    </w:tblStylePr>
    <w:tblStylePr w:type="band1Horz">
      <w:rPr>
        <w:rFonts w:ascii="Arial" w:hAnsi="Arial" w:cs="Calibri"/>
        <w:color w:val="F4B184"/>
        <w:sz w:val="22"/>
      </w:rPr>
      <w:tblPr/>
      <w:tcPr>
        <w:shd w:val="clear" w:color="FADECB" w:fill="FADECB"/>
      </w:tcPr>
    </w:tblStylePr>
    <w:tblStylePr w:type="band2Horz">
      <w:rPr>
        <w:rFonts w:ascii="Arial" w:hAnsi="Arial" w:cs="Calibri"/>
        <w:color w:val="F4B184"/>
        <w:sz w:val="22"/>
      </w:rPr>
    </w:tblStylePr>
  </w:style>
  <w:style w:type="table" w:customStyle="1" w:styleId="ListTable6Colorful-Accent31">
    <w:name w:val="List Table 6 Colorful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rFonts w:cs="Calibri"/>
        <w:b/>
        <w:color w:val="C9C9C9"/>
      </w:rPr>
      <w:tblPr/>
      <w:tcPr>
        <w:tcBorders>
          <w:bottom w:val="single" w:sz="4" w:space="0" w:color="C9C9C9"/>
        </w:tcBorders>
      </w:tcPr>
    </w:tblStylePr>
    <w:tblStylePr w:type="lastRow">
      <w:rPr>
        <w:rFonts w:cs="Calibri"/>
        <w:b/>
        <w:color w:val="C9C9C9"/>
      </w:rPr>
      <w:tblPr/>
      <w:tcPr>
        <w:tcBorders>
          <w:top w:val="single" w:sz="4" w:space="0" w:color="C9C9C9"/>
        </w:tcBorders>
      </w:tcPr>
    </w:tblStylePr>
    <w:tblStylePr w:type="firstCol">
      <w:rPr>
        <w:rFonts w:cs="Calibri"/>
        <w:b/>
        <w:color w:val="C9C9C9"/>
      </w:rPr>
    </w:tblStylePr>
    <w:tblStylePr w:type="lastCol">
      <w:rPr>
        <w:rFonts w:cs="Calibri"/>
        <w:b/>
        <w:color w:val="C9C9C9"/>
      </w:rPr>
    </w:tblStylePr>
    <w:tblStylePr w:type="band1Vert">
      <w:rPr>
        <w:rFonts w:cs="Calibri"/>
      </w:rPr>
      <w:tblPr/>
      <w:tcPr>
        <w:shd w:val="clear" w:color="E8E8E8" w:fill="E8E8E8"/>
      </w:tcPr>
    </w:tblStylePr>
    <w:tblStylePr w:type="band1Horz">
      <w:rPr>
        <w:rFonts w:ascii="Arial" w:hAnsi="Arial" w:cs="Calibri"/>
        <w:color w:val="C9C9C9"/>
        <w:sz w:val="22"/>
      </w:rPr>
      <w:tblPr/>
      <w:tcPr>
        <w:shd w:val="clear" w:color="E8E8E8" w:fill="E8E8E8"/>
      </w:tcPr>
    </w:tblStylePr>
    <w:tblStylePr w:type="band2Horz">
      <w:rPr>
        <w:rFonts w:ascii="Arial" w:hAnsi="Arial" w:cs="Calibri"/>
        <w:color w:val="C9C9C9"/>
        <w:sz w:val="22"/>
      </w:rPr>
    </w:tblStylePr>
  </w:style>
  <w:style w:type="table" w:customStyle="1" w:styleId="ListTable6Colorful-Accent41">
    <w:name w:val="List Table 6 Colorful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rFonts w:cs="Calibri"/>
        <w:b/>
        <w:color w:val="FFD865"/>
      </w:rPr>
      <w:tblPr/>
      <w:tcPr>
        <w:tcBorders>
          <w:bottom w:val="single" w:sz="4" w:space="0" w:color="FFD865"/>
        </w:tcBorders>
      </w:tcPr>
    </w:tblStylePr>
    <w:tblStylePr w:type="lastRow">
      <w:rPr>
        <w:rFonts w:cs="Calibri"/>
        <w:b/>
        <w:color w:val="FFD865"/>
      </w:rPr>
      <w:tblPr/>
      <w:tcPr>
        <w:tcBorders>
          <w:top w:val="single" w:sz="4" w:space="0" w:color="FFD865"/>
        </w:tcBorders>
      </w:tcPr>
    </w:tblStylePr>
    <w:tblStylePr w:type="firstCol">
      <w:rPr>
        <w:rFonts w:cs="Calibri"/>
        <w:b/>
        <w:color w:val="FFD865"/>
      </w:rPr>
    </w:tblStylePr>
    <w:tblStylePr w:type="lastCol">
      <w:rPr>
        <w:rFonts w:cs="Calibri"/>
        <w:b/>
        <w:color w:val="FFD865"/>
      </w:rPr>
    </w:tblStylePr>
    <w:tblStylePr w:type="band1Vert">
      <w:rPr>
        <w:rFonts w:cs="Calibri"/>
      </w:rPr>
      <w:tblPr/>
      <w:tcPr>
        <w:shd w:val="clear" w:color="FFEFBF" w:fill="FFEFBF"/>
      </w:tcPr>
    </w:tblStylePr>
    <w:tblStylePr w:type="band1Horz">
      <w:rPr>
        <w:rFonts w:ascii="Arial" w:hAnsi="Arial" w:cs="Calibri"/>
        <w:color w:val="FFD865"/>
        <w:sz w:val="22"/>
      </w:rPr>
      <w:tblPr/>
      <w:tcPr>
        <w:shd w:val="clear" w:color="FFEFBF" w:fill="FFEFBF"/>
      </w:tcPr>
    </w:tblStylePr>
    <w:tblStylePr w:type="band2Horz">
      <w:rPr>
        <w:rFonts w:ascii="Arial" w:hAnsi="Arial" w:cs="Calibri"/>
        <w:color w:val="FFD865"/>
        <w:sz w:val="22"/>
      </w:rPr>
    </w:tblStylePr>
  </w:style>
  <w:style w:type="table" w:customStyle="1" w:styleId="ListTable6Colorful-Accent51">
    <w:name w:val="List Table 6 Colorful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rFonts w:cs="Calibri"/>
        <w:b/>
        <w:color w:val="8DA9DB"/>
      </w:rPr>
      <w:tblPr/>
      <w:tcPr>
        <w:tcBorders>
          <w:bottom w:val="single" w:sz="4" w:space="0" w:color="8DA9DB"/>
        </w:tcBorders>
      </w:tcPr>
    </w:tblStylePr>
    <w:tblStylePr w:type="lastRow">
      <w:rPr>
        <w:rFonts w:cs="Calibri"/>
        <w:b/>
        <w:color w:val="8DA9DB"/>
      </w:rPr>
      <w:tblPr/>
      <w:tcPr>
        <w:tcBorders>
          <w:top w:val="single" w:sz="4" w:space="0" w:color="8DA9DB"/>
        </w:tcBorders>
      </w:tcPr>
    </w:tblStylePr>
    <w:tblStylePr w:type="firstCol">
      <w:rPr>
        <w:rFonts w:cs="Calibri"/>
        <w:b/>
        <w:color w:val="8DA9DB"/>
      </w:rPr>
    </w:tblStylePr>
    <w:tblStylePr w:type="lastCol">
      <w:rPr>
        <w:rFonts w:cs="Calibri"/>
        <w:b/>
        <w:color w:val="8DA9DB"/>
      </w:rPr>
    </w:tblStylePr>
    <w:tblStylePr w:type="band1Vert">
      <w:rPr>
        <w:rFonts w:cs="Calibri"/>
      </w:rPr>
      <w:tblPr/>
      <w:tcPr>
        <w:shd w:val="clear" w:color="CFDBF0" w:fill="CFDBF0"/>
      </w:tcPr>
    </w:tblStylePr>
    <w:tblStylePr w:type="band1Horz">
      <w:rPr>
        <w:rFonts w:ascii="Arial" w:hAnsi="Arial" w:cs="Calibri"/>
        <w:color w:val="8DA9DB"/>
        <w:sz w:val="22"/>
      </w:rPr>
      <w:tblPr/>
      <w:tcPr>
        <w:shd w:val="clear" w:color="CFDBF0" w:fill="CFDBF0"/>
      </w:tcPr>
    </w:tblStylePr>
    <w:tblStylePr w:type="band2Horz">
      <w:rPr>
        <w:rFonts w:ascii="Arial" w:hAnsi="Arial" w:cs="Calibri"/>
        <w:color w:val="8DA9DB"/>
        <w:sz w:val="22"/>
      </w:rPr>
    </w:tblStylePr>
  </w:style>
  <w:style w:type="table" w:customStyle="1" w:styleId="ListTable6Colorful-Accent61">
    <w:name w:val="List Table 6 Colorful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rFonts w:cs="Calibri"/>
        <w:b/>
        <w:color w:val="A9D08E"/>
      </w:rPr>
      <w:tblPr/>
      <w:tcPr>
        <w:tcBorders>
          <w:bottom w:val="single" w:sz="4" w:space="0" w:color="A9D08E"/>
        </w:tcBorders>
      </w:tcPr>
    </w:tblStylePr>
    <w:tblStylePr w:type="lastRow">
      <w:rPr>
        <w:rFonts w:cs="Calibri"/>
        <w:b/>
        <w:color w:val="A9D08E"/>
      </w:rPr>
      <w:tblPr/>
      <w:tcPr>
        <w:tcBorders>
          <w:top w:val="single" w:sz="4" w:space="0" w:color="A9D08E"/>
        </w:tcBorders>
      </w:tcPr>
    </w:tblStylePr>
    <w:tblStylePr w:type="firstCol">
      <w:rPr>
        <w:rFonts w:cs="Calibri"/>
        <w:b/>
        <w:color w:val="A9D08E"/>
      </w:rPr>
    </w:tblStylePr>
    <w:tblStylePr w:type="lastCol">
      <w:rPr>
        <w:rFonts w:cs="Calibri"/>
        <w:b/>
        <w:color w:val="A9D08E"/>
      </w:rPr>
    </w:tblStylePr>
    <w:tblStylePr w:type="band1Vert">
      <w:rPr>
        <w:rFonts w:cs="Calibri"/>
      </w:rPr>
      <w:tblPr/>
      <w:tcPr>
        <w:shd w:val="clear" w:color="DAEBCF" w:fill="DAEBCF"/>
      </w:tcPr>
    </w:tblStylePr>
    <w:tblStylePr w:type="band1Horz">
      <w:rPr>
        <w:rFonts w:ascii="Arial" w:hAnsi="Arial" w:cs="Calibri"/>
        <w:color w:val="A9D08E"/>
        <w:sz w:val="22"/>
      </w:rPr>
      <w:tblPr/>
      <w:tcPr>
        <w:shd w:val="clear" w:color="DAEBCF" w:fill="DAEBCF"/>
      </w:tcPr>
    </w:tblStylePr>
    <w:tblStylePr w:type="band2Horz">
      <w:rPr>
        <w:rFonts w:ascii="Arial" w:hAnsi="Arial" w:cs="Calibri"/>
        <w:color w:val="A9D08E"/>
        <w:sz w:val="22"/>
      </w:rPr>
    </w:tblStylePr>
  </w:style>
  <w:style w:type="table" w:customStyle="1" w:styleId="ListTable7Colorful1">
    <w:name w:val="List Table 7 Colorful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Calibri"/>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Calibri"/>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Calibri"/>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Calibri"/>
      </w:rPr>
      <w:tblPr/>
      <w:tcPr>
        <w:shd w:val="clear" w:color="BFBFBF" w:fill="BFBFBF"/>
      </w:tcPr>
    </w:tblStylePr>
    <w:tblStylePr w:type="band1Horz">
      <w:rPr>
        <w:rFonts w:ascii="Arial" w:hAnsi="Arial" w:cs="Calibri"/>
        <w:color w:val="7F7F7F"/>
        <w:sz w:val="22"/>
      </w:rPr>
      <w:tblPr/>
      <w:tcPr>
        <w:shd w:val="clear" w:color="BFBFBF" w:fill="BFBFBF"/>
      </w:tcPr>
    </w:tblStylePr>
    <w:tblStylePr w:type="band2Horz">
      <w:rPr>
        <w:rFonts w:ascii="Arial" w:hAnsi="Arial" w:cs="Calibri"/>
        <w:color w:val="7F7F7F"/>
        <w:sz w:val="22"/>
      </w:rPr>
    </w:tblStylePr>
  </w:style>
  <w:style w:type="table" w:customStyle="1" w:styleId="ListTable7Colorful-Accent11">
    <w:name w:val="List Table 7 Colorful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cs="Calibri"/>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cs="Calibri"/>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cs="Calibri"/>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rPr>
        <w:rFonts w:cs="Calibri"/>
      </w:rPr>
      <w:tblPr/>
      <w:tcPr>
        <w:shd w:val="clear" w:color="D5E5F4" w:fill="D5E5F4"/>
      </w:tcPr>
    </w:tblStylePr>
    <w:tblStylePr w:type="band1Horz">
      <w:rPr>
        <w:rFonts w:ascii="Arial" w:hAnsi="Arial" w:cs="Calibri"/>
        <w:color w:val="245A8D"/>
        <w:sz w:val="22"/>
      </w:rPr>
      <w:tblPr/>
      <w:tcPr>
        <w:shd w:val="clear" w:color="D5E5F4" w:fill="D5E5F4"/>
      </w:tcPr>
    </w:tblStylePr>
    <w:tblStylePr w:type="band2Horz">
      <w:rPr>
        <w:rFonts w:ascii="Arial" w:hAnsi="Arial" w:cs="Calibri"/>
        <w:color w:val="245A8D"/>
        <w:sz w:val="22"/>
      </w:rPr>
    </w:tblStylePr>
  </w:style>
  <w:style w:type="table" w:customStyle="1" w:styleId="ListTable7Colorful-Accent21">
    <w:name w:val="List Table 7 Colorful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Calibri"/>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cs="Calibri"/>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cs="Calibri"/>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rPr>
        <w:rFonts w:cs="Calibri"/>
      </w:rPr>
      <w:tblPr/>
      <w:tcPr>
        <w:shd w:val="clear" w:color="FADECB" w:fill="FADECB"/>
      </w:tcPr>
    </w:tblStylePr>
    <w:tblStylePr w:type="band1Horz">
      <w:rPr>
        <w:rFonts w:ascii="Arial" w:hAnsi="Arial" w:cs="Calibri"/>
        <w:color w:val="F4B184"/>
        <w:sz w:val="22"/>
      </w:rPr>
      <w:tblPr/>
      <w:tcPr>
        <w:shd w:val="clear" w:color="FADECB" w:fill="FADECB"/>
      </w:tcPr>
    </w:tblStylePr>
    <w:tblStylePr w:type="band2Horz">
      <w:rPr>
        <w:rFonts w:ascii="Arial" w:hAnsi="Arial" w:cs="Calibri"/>
        <w:color w:val="F4B184"/>
        <w:sz w:val="22"/>
      </w:rPr>
    </w:tblStylePr>
  </w:style>
  <w:style w:type="table" w:customStyle="1" w:styleId="ListTable7Colorful-Accent31">
    <w:name w:val="List Table 7 Colorful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Calibri"/>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cs="Calibri"/>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cs="Calibri"/>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rPr>
        <w:rFonts w:cs="Calibri"/>
      </w:rPr>
      <w:tblPr/>
      <w:tcPr>
        <w:shd w:val="clear" w:color="E8E8E8" w:fill="E8E8E8"/>
      </w:tcPr>
    </w:tblStylePr>
    <w:tblStylePr w:type="band1Horz">
      <w:rPr>
        <w:rFonts w:ascii="Arial" w:hAnsi="Arial" w:cs="Calibri"/>
        <w:color w:val="C9C9C9"/>
        <w:sz w:val="22"/>
      </w:rPr>
      <w:tblPr/>
      <w:tcPr>
        <w:shd w:val="clear" w:color="E8E8E8" w:fill="E8E8E8"/>
      </w:tcPr>
    </w:tblStylePr>
    <w:tblStylePr w:type="band2Horz">
      <w:rPr>
        <w:rFonts w:ascii="Arial" w:hAnsi="Arial" w:cs="Calibri"/>
        <w:color w:val="C9C9C9"/>
        <w:sz w:val="22"/>
      </w:rPr>
    </w:tblStylePr>
  </w:style>
  <w:style w:type="table" w:customStyle="1" w:styleId="ListTable7Colorful-Accent41">
    <w:name w:val="List Table 7 Colorful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Calibri"/>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cs="Calibri"/>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cs="Calibri"/>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rPr>
        <w:rFonts w:cs="Calibri"/>
      </w:rPr>
      <w:tblPr/>
      <w:tcPr>
        <w:shd w:val="clear" w:color="FFEFBF" w:fill="FFEFBF"/>
      </w:tcPr>
    </w:tblStylePr>
    <w:tblStylePr w:type="band1Horz">
      <w:rPr>
        <w:rFonts w:ascii="Arial" w:hAnsi="Arial" w:cs="Calibri"/>
        <w:color w:val="FFD865"/>
        <w:sz w:val="22"/>
      </w:rPr>
      <w:tblPr/>
      <w:tcPr>
        <w:shd w:val="clear" w:color="FFEFBF" w:fill="FFEFBF"/>
      </w:tcPr>
    </w:tblStylePr>
    <w:tblStylePr w:type="band2Horz">
      <w:rPr>
        <w:rFonts w:ascii="Arial" w:hAnsi="Arial" w:cs="Calibri"/>
        <w:color w:val="FFD865"/>
        <w:sz w:val="22"/>
      </w:rPr>
    </w:tblStylePr>
  </w:style>
  <w:style w:type="table" w:customStyle="1" w:styleId="ListTable7Colorful-Accent51">
    <w:name w:val="List Table 7 Colorful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cs="Calibri"/>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cs="Calibri"/>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cs="Calibri"/>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rPr>
        <w:rFonts w:cs="Calibri"/>
      </w:rPr>
      <w:tblPr/>
      <w:tcPr>
        <w:shd w:val="clear" w:color="CFDBF0" w:fill="CFDBF0"/>
      </w:tcPr>
    </w:tblStylePr>
    <w:tblStylePr w:type="band1Horz">
      <w:rPr>
        <w:rFonts w:ascii="Arial" w:hAnsi="Arial" w:cs="Calibri"/>
        <w:color w:val="8DA9DB"/>
        <w:sz w:val="22"/>
      </w:rPr>
      <w:tblPr/>
      <w:tcPr>
        <w:shd w:val="clear" w:color="CFDBF0" w:fill="CFDBF0"/>
      </w:tcPr>
    </w:tblStylePr>
    <w:tblStylePr w:type="band2Horz">
      <w:rPr>
        <w:rFonts w:ascii="Arial" w:hAnsi="Arial" w:cs="Calibri"/>
        <w:color w:val="8DA9DB"/>
        <w:sz w:val="22"/>
      </w:rPr>
    </w:tblStylePr>
  </w:style>
  <w:style w:type="table" w:customStyle="1" w:styleId="ListTable7Colorful-Accent61">
    <w:name w:val="List Table 7 Colorful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Calibri"/>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cs="Calibri"/>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cs="Calibri"/>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rPr>
        <w:rFonts w:cs="Calibri"/>
      </w:rPr>
      <w:tblPr/>
      <w:tcPr>
        <w:shd w:val="clear" w:color="DAEBCF" w:fill="DAEBCF"/>
      </w:tcPr>
    </w:tblStylePr>
    <w:tblStylePr w:type="band1Horz">
      <w:rPr>
        <w:rFonts w:ascii="Arial" w:hAnsi="Arial" w:cs="Calibri"/>
        <w:color w:val="A9D08E"/>
        <w:sz w:val="22"/>
      </w:rPr>
      <w:tblPr/>
      <w:tcPr>
        <w:shd w:val="clear" w:color="DAEBCF" w:fill="DAEBCF"/>
      </w:tcPr>
    </w:tblStylePr>
    <w:tblStylePr w:type="band2Horz">
      <w:rPr>
        <w:rFonts w:ascii="Arial" w:hAnsi="Arial" w:cs="Calibri"/>
        <w:color w:val="A9D08E"/>
        <w:sz w:val="22"/>
      </w:rPr>
    </w:tblStylePr>
  </w:style>
  <w:style w:type="table" w:customStyle="1" w:styleId="Lined-Accent10">
    <w:name w:val="Lined - Accent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7F7F7F" w:fill="7F7F7F"/>
      </w:tcPr>
    </w:tblStylePr>
    <w:tblStylePr w:type="lastRow">
      <w:rPr>
        <w:rFonts w:ascii="Arial" w:hAnsi="Arial" w:cs="Calibri"/>
        <w:color w:val="F2F2F2"/>
        <w:sz w:val="22"/>
      </w:rPr>
      <w:tblPr/>
      <w:tcPr>
        <w:shd w:val="clear" w:color="7F7F7F" w:fill="7F7F7F"/>
      </w:tcPr>
    </w:tblStylePr>
    <w:tblStylePr w:type="firstCol">
      <w:rPr>
        <w:rFonts w:ascii="Arial" w:hAnsi="Arial" w:cs="Calibri"/>
        <w:color w:val="F2F2F2"/>
        <w:sz w:val="22"/>
      </w:rPr>
      <w:tblPr/>
      <w:tcPr>
        <w:shd w:val="clear" w:color="7F7F7F" w:fill="7F7F7F"/>
      </w:tcPr>
    </w:tblStylePr>
    <w:tblStylePr w:type="lastCol">
      <w:rPr>
        <w:rFonts w:ascii="Arial" w:hAnsi="Arial" w:cs="Calibri"/>
        <w:color w:val="F2F2F2"/>
        <w:sz w:val="22"/>
      </w:rPr>
      <w:tblPr/>
      <w:tcPr>
        <w:shd w:val="clear" w:color="7F7F7F" w:fill="7F7F7F"/>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2F2F2" w:fill="F2F2F2"/>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2F2F2" w:fill="F2F2F2"/>
      </w:tcPr>
    </w:tblStylePr>
  </w:style>
  <w:style w:type="table" w:customStyle="1" w:styleId="Lined-Accent11">
    <w:name w:val="Lined - Accent 1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68A2D8" w:fill="68A2D8"/>
      </w:tcPr>
    </w:tblStylePr>
    <w:tblStylePr w:type="lastRow">
      <w:rPr>
        <w:rFonts w:ascii="Arial" w:hAnsi="Arial" w:cs="Calibri"/>
        <w:color w:val="F2F2F2"/>
        <w:sz w:val="22"/>
      </w:rPr>
      <w:tblPr/>
      <w:tcPr>
        <w:shd w:val="clear" w:color="68A2D8" w:fill="68A2D8"/>
      </w:tcPr>
    </w:tblStylePr>
    <w:tblStylePr w:type="firstCol">
      <w:rPr>
        <w:rFonts w:ascii="Arial" w:hAnsi="Arial" w:cs="Calibri"/>
        <w:color w:val="F2F2F2"/>
        <w:sz w:val="22"/>
      </w:rPr>
      <w:tblPr/>
      <w:tcPr>
        <w:shd w:val="clear" w:color="68A2D8" w:fill="68A2D8"/>
      </w:tcPr>
    </w:tblStylePr>
    <w:tblStylePr w:type="lastCol">
      <w:rPr>
        <w:rFonts w:ascii="Arial" w:hAnsi="Arial" w:cs="Calibri"/>
        <w:color w:val="F2F2F2"/>
        <w:sz w:val="22"/>
      </w:rPr>
      <w:tblPr/>
      <w:tcPr>
        <w:shd w:val="clear" w:color="68A2D8" w:fill="68A2D8"/>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CBDFF1" w:fill="CBDFF1"/>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CBDFF1" w:fill="CBDFF1"/>
      </w:tcPr>
    </w:tblStylePr>
  </w:style>
  <w:style w:type="table" w:customStyle="1" w:styleId="Lined-Accent21">
    <w:name w:val="Lined - Accent 2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F4B184" w:fill="F4B184"/>
      </w:tcPr>
    </w:tblStylePr>
    <w:tblStylePr w:type="lastRow">
      <w:rPr>
        <w:rFonts w:ascii="Arial" w:hAnsi="Arial" w:cs="Calibri"/>
        <w:color w:val="F2F2F2"/>
        <w:sz w:val="22"/>
      </w:rPr>
      <w:tblPr/>
      <w:tcPr>
        <w:shd w:val="clear" w:color="F4B184" w:fill="F4B184"/>
      </w:tcPr>
    </w:tblStylePr>
    <w:tblStylePr w:type="firstCol">
      <w:rPr>
        <w:rFonts w:ascii="Arial" w:hAnsi="Arial" w:cs="Calibri"/>
        <w:color w:val="F2F2F2"/>
        <w:sz w:val="22"/>
      </w:rPr>
      <w:tblPr/>
      <w:tcPr>
        <w:shd w:val="clear" w:color="F4B184" w:fill="F4B184"/>
      </w:tcPr>
    </w:tblStylePr>
    <w:tblStylePr w:type="lastCol">
      <w:rPr>
        <w:rFonts w:ascii="Arial" w:hAnsi="Arial" w:cs="Calibri"/>
        <w:color w:val="F2F2F2"/>
        <w:sz w:val="22"/>
      </w:rPr>
      <w:tblPr/>
      <w:tcPr>
        <w:shd w:val="clear" w:color="F4B184" w:fill="F4B184"/>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BE5D6" w:fill="FBE5D6"/>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BE5D6" w:fill="FBE5D6"/>
      </w:tcPr>
    </w:tblStylePr>
  </w:style>
  <w:style w:type="table" w:customStyle="1" w:styleId="Lined-Accent31">
    <w:name w:val="Lined - Accent 3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A5A5A5" w:fill="A5A5A5"/>
      </w:tcPr>
    </w:tblStylePr>
    <w:tblStylePr w:type="lastRow">
      <w:rPr>
        <w:rFonts w:ascii="Arial" w:hAnsi="Arial" w:cs="Calibri"/>
        <w:color w:val="F2F2F2"/>
        <w:sz w:val="22"/>
      </w:rPr>
      <w:tblPr/>
      <w:tcPr>
        <w:shd w:val="clear" w:color="A5A5A5" w:fill="A5A5A5"/>
      </w:tcPr>
    </w:tblStylePr>
    <w:tblStylePr w:type="firstCol">
      <w:rPr>
        <w:rFonts w:ascii="Arial" w:hAnsi="Arial" w:cs="Calibri"/>
        <w:color w:val="F2F2F2"/>
        <w:sz w:val="22"/>
      </w:rPr>
      <w:tblPr/>
      <w:tcPr>
        <w:shd w:val="clear" w:color="A5A5A5" w:fill="A5A5A5"/>
      </w:tcPr>
    </w:tblStylePr>
    <w:tblStylePr w:type="lastCol">
      <w:rPr>
        <w:rFonts w:ascii="Arial" w:hAnsi="Arial" w:cs="Calibri"/>
        <w:color w:val="F2F2F2"/>
        <w:sz w:val="22"/>
      </w:rPr>
      <w:tblPr/>
      <w:tcPr>
        <w:shd w:val="clear" w:color="A5A5A5" w:fill="A5A5A5"/>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ECECEC" w:fill="ECECEC"/>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ECECEC" w:fill="ECECEC"/>
      </w:tcPr>
    </w:tblStylePr>
  </w:style>
  <w:style w:type="table" w:customStyle="1" w:styleId="Lined-Accent41">
    <w:name w:val="Lined - Accent 4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FFD865" w:fill="FFD865"/>
      </w:tcPr>
    </w:tblStylePr>
    <w:tblStylePr w:type="lastRow">
      <w:rPr>
        <w:rFonts w:ascii="Arial" w:hAnsi="Arial" w:cs="Calibri"/>
        <w:color w:val="F2F2F2"/>
        <w:sz w:val="22"/>
      </w:rPr>
      <w:tblPr/>
      <w:tcPr>
        <w:shd w:val="clear" w:color="FFD865" w:fill="FFD865"/>
      </w:tcPr>
    </w:tblStylePr>
    <w:tblStylePr w:type="firstCol">
      <w:rPr>
        <w:rFonts w:ascii="Arial" w:hAnsi="Arial" w:cs="Calibri"/>
        <w:color w:val="F2F2F2"/>
        <w:sz w:val="22"/>
      </w:rPr>
      <w:tblPr/>
      <w:tcPr>
        <w:shd w:val="clear" w:color="FFD865" w:fill="FFD865"/>
      </w:tcPr>
    </w:tblStylePr>
    <w:tblStylePr w:type="lastCol">
      <w:rPr>
        <w:rFonts w:ascii="Arial" w:hAnsi="Arial" w:cs="Calibri"/>
        <w:color w:val="F2F2F2"/>
        <w:sz w:val="22"/>
      </w:rPr>
      <w:tblPr/>
      <w:tcPr>
        <w:shd w:val="clear" w:color="FFD865" w:fill="FFD865"/>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2CB" w:fill="FFF2CB"/>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2CB" w:fill="FFF2CB"/>
      </w:tcPr>
    </w:tblStylePr>
  </w:style>
  <w:style w:type="table" w:customStyle="1" w:styleId="Lined-Accent51">
    <w:name w:val="Lined - Accent 5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4472C4" w:fill="4472C4"/>
      </w:tcPr>
    </w:tblStylePr>
    <w:tblStylePr w:type="lastRow">
      <w:rPr>
        <w:rFonts w:ascii="Arial" w:hAnsi="Arial" w:cs="Calibri"/>
        <w:color w:val="F2F2F2"/>
        <w:sz w:val="22"/>
      </w:rPr>
      <w:tblPr/>
      <w:tcPr>
        <w:shd w:val="clear" w:color="4472C4" w:fill="4472C4"/>
      </w:tcPr>
    </w:tblStylePr>
    <w:tblStylePr w:type="firstCol">
      <w:rPr>
        <w:rFonts w:ascii="Arial" w:hAnsi="Arial" w:cs="Calibri"/>
        <w:color w:val="F2F2F2"/>
        <w:sz w:val="22"/>
      </w:rPr>
      <w:tblPr/>
      <w:tcPr>
        <w:shd w:val="clear" w:color="4472C4" w:fill="4472C4"/>
      </w:tcPr>
    </w:tblStylePr>
    <w:tblStylePr w:type="lastCol">
      <w:rPr>
        <w:rFonts w:ascii="Arial" w:hAnsi="Arial" w:cs="Calibri"/>
        <w:color w:val="F2F2F2"/>
        <w:sz w:val="22"/>
      </w:rPr>
      <w:tblPr/>
      <w:tcPr>
        <w:shd w:val="clear" w:color="4472C4" w:fill="4472C4"/>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D8E2F3" w:fill="D8E2F3"/>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D8E2F3" w:fill="D8E2F3"/>
      </w:tcPr>
    </w:tblStylePr>
  </w:style>
  <w:style w:type="table" w:customStyle="1" w:styleId="Lined-Accent61">
    <w:name w:val="Lined - Accent 6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70AD47" w:fill="70AD47"/>
      </w:tcPr>
    </w:tblStylePr>
    <w:tblStylePr w:type="lastRow">
      <w:rPr>
        <w:rFonts w:ascii="Arial" w:hAnsi="Arial" w:cs="Calibri"/>
        <w:color w:val="F2F2F2"/>
        <w:sz w:val="22"/>
      </w:rPr>
      <w:tblPr/>
      <w:tcPr>
        <w:shd w:val="clear" w:color="70AD47" w:fill="70AD47"/>
      </w:tcPr>
    </w:tblStylePr>
    <w:tblStylePr w:type="firstCol">
      <w:rPr>
        <w:rFonts w:ascii="Arial" w:hAnsi="Arial" w:cs="Calibri"/>
        <w:color w:val="F2F2F2"/>
        <w:sz w:val="22"/>
      </w:rPr>
      <w:tblPr/>
      <w:tcPr>
        <w:shd w:val="clear" w:color="70AD47" w:fill="70AD47"/>
      </w:tcPr>
    </w:tblStylePr>
    <w:tblStylePr w:type="lastCol">
      <w:rPr>
        <w:rFonts w:ascii="Arial" w:hAnsi="Arial" w:cs="Calibri"/>
        <w:color w:val="F2F2F2"/>
        <w:sz w:val="22"/>
      </w:rPr>
      <w:tblPr/>
      <w:tcPr>
        <w:shd w:val="clear" w:color="70AD47" w:fill="70AD47"/>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E1EFD8" w:fill="E1EFD8"/>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E1EFD8" w:fill="E1EFD8"/>
      </w:tcPr>
    </w:tblStylePr>
  </w:style>
  <w:style w:type="table" w:customStyle="1" w:styleId="BorderedLined-Accent10">
    <w:name w:val="Bordered &amp; Lined - Accent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Calibri"/>
        <w:color w:val="F2F2F2"/>
        <w:sz w:val="22"/>
      </w:rPr>
      <w:tblPr/>
      <w:tcPr>
        <w:shd w:val="clear" w:color="7F7F7F" w:fill="7F7F7F"/>
      </w:tcPr>
    </w:tblStylePr>
    <w:tblStylePr w:type="lastRow">
      <w:rPr>
        <w:rFonts w:ascii="Arial" w:hAnsi="Arial" w:cs="Calibri"/>
        <w:color w:val="F2F2F2"/>
        <w:sz w:val="22"/>
      </w:rPr>
      <w:tblPr/>
      <w:tcPr>
        <w:shd w:val="clear" w:color="7F7F7F" w:fill="7F7F7F"/>
      </w:tcPr>
    </w:tblStylePr>
    <w:tblStylePr w:type="firstCol">
      <w:rPr>
        <w:rFonts w:ascii="Arial" w:hAnsi="Arial" w:cs="Calibri"/>
        <w:color w:val="F2F2F2"/>
        <w:sz w:val="22"/>
      </w:rPr>
      <w:tblPr/>
      <w:tcPr>
        <w:shd w:val="clear" w:color="7F7F7F" w:fill="7F7F7F"/>
      </w:tcPr>
    </w:tblStylePr>
    <w:tblStylePr w:type="lastCol">
      <w:rPr>
        <w:rFonts w:ascii="Arial" w:hAnsi="Arial" w:cs="Calibri"/>
        <w:color w:val="F2F2F2"/>
        <w:sz w:val="22"/>
      </w:rPr>
      <w:tblPr/>
      <w:tcPr>
        <w:shd w:val="clear" w:color="7F7F7F" w:fill="7F7F7F"/>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2F2F2" w:fill="F2F2F2"/>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2F2F2" w:fill="F2F2F2"/>
      </w:tcPr>
    </w:tblStylePr>
  </w:style>
  <w:style w:type="table" w:customStyle="1" w:styleId="BorderedLined-Accent11">
    <w:name w:val="Bordered &amp; Lined - Accent 1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Calibri"/>
        <w:color w:val="F2F2F2"/>
        <w:sz w:val="22"/>
      </w:rPr>
      <w:tblPr/>
      <w:tcPr>
        <w:shd w:val="clear" w:color="68A2D8" w:fill="68A2D8"/>
      </w:tcPr>
    </w:tblStylePr>
    <w:tblStylePr w:type="lastRow">
      <w:rPr>
        <w:rFonts w:ascii="Arial" w:hAnsi="Arial" w:cs="Calibri"/>
        <w:color w:val="F2F2F2"/>
        <w:sz w:val="22"/>
      </w:rPr>
      <w:tblPr/>
      <w:tcPr>
        <w:shd w:val="clear" w:color="68A2D8" w:fill="68A2D8"/>
      </w:tcPr>
    </w:tblStylePr>
    <w:tblStylePr w:type="firstCol">
      <w:rPr>
        <w:rFonts w:ascii="Arial" w:hAnsi="Arial" w:cs="Calibri"/>
        <w:color w:val="F2F2F2"/>
        <w:sz w:val="22"/>
      </w:rPr>
      <w:tblPr/>
      <w:tcPr>
        <w:shd w:val="clear" w:color="68A2D8" w:fill="68A2D8"/>
      </w:tcPr>
    </w:tblStylePr>
    <w:tblStylePr w:type="lastCol">
      <w:rPr>
        <w:rFonts w:ascii="Arial" w:hAnsi="Arial" w:cs="Calibri"/>
        <w:color w:val="F2F2F2"/>
        <w:sz w:val="22"/>
      </w:rPr>
      <w:tblPr/>
      <w:tcPr>
        <w:shd w:val="clear" w:color="68A2D8" w:fill="68A2D8"/>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CBDFF1" w:fill="CBDFF1"/>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CBDFF1" w:fill="CBDFF1"/>
      </w:tcPr>
    </w:tblStylePr>
  </w:style>
  <w:style w:type="table" w:customStyle="1" w:styleId="BorderedLined-Accent21">
    <w:name w:val="Bordered &amp; Lined - Accent 2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Calibri"/>
        <w:color w:val="F2F2F2"/>
        <w:sz w:val="22"/>
      </w:rPr>
      <w:tblPr/>
      <w:tcPr>
        <w:shd w:val="clear" w:color="F4B184" w:fill="F4B184"/>
      </w:tcPr>
    </w:tblStylePr>
    <w:tblStylePr w:type="lastRow">
      <w:rPr>
        <w:rFonts w:ascii="Arial" w:hAnsi="Arial" w:cs="Calibri"/>
        <w:color w:val="F2F2F2"/>
        <w:sz w:val="22"/>
      </w:rPr>
      <w:tblPr/>
      <w:tcPr>
        <w:shd w:val="clear" w:color="F4B184" w:fill="F4B184"/>
      </w:tcPr>
    </w:tblStylePr>
    <w:tblStylePr w:type="firstCol">
      <w:rPr>
        <w:rFonts w:ascii="Arial" w:hAnsi="Arial" w:cs="Calibri"/>
        <w:color w:val="F2F2F2"/>
        <w:sz w:val="22"/>
      </w:rPr>
      <w:tblPr/>
      <w:tcPr>
        <w:shd w:val="clear" w:color="F4B184" w:fill="F4B184"/>
      </w:tcPr>
    </w:tblStylePr>
    <w:tblStylePr w:type="lastCol">
      <w:rPr>
        <w:rFonts w:ascii="Arial" w:hAnsi="Arial" w:cs="Calibri"/>
        <w:color w:val="F2F2F2"/>
        <w:sz w:val="22"/>
      </w:rPr>
      <w:tblPr/>
      <w:tcPr>
        <w:shd w:val="clear" w:color="F4B184" w:fill="F4B184"/>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BE5D6" w:fill="FBE5D6"/>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BE5D6" w:fill="FBE5D6"/>
      </w:tcPr>
    </w:tblStylePr>
  </w:style>
  <w:style w:type="table" w:customStyle="1" w:styleId="BorderedLined-Accent31">
    <w:name w:val="Bordered &amp; Lined - Accent 3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Calibri"/>
        <w:color w:val="F2F2F2"/>
        <w:sz w:val="22"/>
      </w:rPr>
      <w:tblPr/>
      <w:tcPr>
        <w:shd w:val="clear" w:color="A5A5A5" w:fill="A5A5A5"/>
      </w:tcPr>
    </w:tblStylePr>
    <w:tblStylePr w:type="lastRow">
      <w:rPr>
        <w:rFonts w:ascii="Arial" w:hAnsi="Arial" w:cs="Calibri"/>
        <w:color w:val="F2F2F2"/>
        <w:sz w:val="22"/>
      </w:rPr>
      <w:tblPr/>
      <w:tcPr>
        <w:shd w:val="clear" w:color="A5A5A5" w:fill="A5A5A5"/>
      </w:tcPr>
    </w:tblStylePr>
    <w:tblStylePr w:type="firstCol">
      <w:rPr>
        <w:rFonts w:ascii="Arial" w:hAnsi="Arial" w:cs="Calibri"/>
        <w:color w:val="F2F2F2"/>
        <w:sz w:val="22"/>
      </w:rPr>
      <w:tblPr/>
      <w:tcPr>
        <w:shd w:val="clear" w:color="A5A5A5" w:fill="A5A5A5"/>
      </w:tcPr>
    </w:tblStylePr>
    <w:tblStylePr w:type="lastCol">
      <w:rPr>
        <w:rFonts w:ascii="Arial" w:hAnsi="Arial" w:cs="Calibri"/>
        <w:color w:val="F2F2F2"/>
        <w:sz w:val="22"/>
      </w:rPr>
      <w:tblPr/>
      <w:tcPr>
        <w:shd w:val="clear" w:color="A5A5A5" w:fill="A5A5A5"/>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ECECEC" w:fill="ECECEC"/>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ECECEC" w:fill="ECECEC"/>
      </w:tcPr>
    </w:tblStylePr>
  </w:style>
  <w:style w:type="table" w:customStyle="1" w:styleId="BorderedLined-Accent41">
    <w:name w:val="Bordered &amp; Lined - Accent 4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Calibri"/>
        <w:color w:val="F2F2F2"/>
        <w:sz w:val="22"/>
      </w:rPr>
      <w:tblPr/>
      <w:tcPr>
        <w:shd w:val="clear" w:color="FFD865" w:fill="FFD865"/>
      </w:tcPr>
    </w:tblStylePr>
    <w:tblStylePr w:type="lastRow">
      <w:rPr>
        <w:rFonts w:ascii="Arial" w:hAnsi="Arial" w:cs="Calibri"/>
        <w:color w:val="F2F2F2"/>
        <w:sz w:val="22"/>
      </w:rPr>
      <w:tblPr/>
      <w:tcPr>
        <w:shd w:val="clear" w:color="FFD865" w:fill="FFD865"/>
      </w:tcPr>
    </w:tblStylePr>
    <w:tblStylePr w:type="firstCol">
      <w:rPr>
        <w:rFonts w:ascii="Arial" w:hAnsi="Arial" w:cs="Calibri"/>
        <w:color w:val="F2F2F2"/>
        <w:sz w:val="22"/>
      </w:rPr>
      <w:tblPr/>
      <w:tcPr>
        <w:shd w:val="clear" w:color="FFD865" w:fill="FFD865"/>
      </w:tcPr>
    </w:tblStylePr>
    <w:tblStylePr w:type="lastCol">
      <w:rPr>
        <w:rFonts w:ascii="Arial" w:hAnsi="Arial" w:cs="Calibri"/>
        <w:color w:val="F2F2F2"/>
        <w:sz w:val="22"/>
      </w:rPr>
      <w:tblPr/>
      <w:tcPr>
        <w:shd w:val="clear" w:color="FFD865" w:fill="FFD865"/>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2CB" w:fill="FFF2CB"/>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2CB" w:fill="FFF2CB"/>
      </w:tcPr>
    </w:tblStylePr>
  </w:style>
  <w:style w:type="table" w:customStyle="1" w:styleId="BorderedLined-Accent51">
    <w:name w:val="Bordered &amp; Lined - Accent 5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Calibri"/>
        <w:color w:val="F2F2F2"/>
        <w:sz w:val="22"/>
      </w:rPr>
      <w:tblPr/>
      <w:tcPr>
        <w:shd w:val="clear" w:color="4472C4" w:fill="4472C4"/>
      </w:tcPr>
    </w:tblStylePr>
    <w:tblStylePr w:type="lastRow">
      <w:rPr>
        <w:rFonts w:ascii="Arial" w:hAnsi="Arial" w:cs="Calibri"/>
        <w:color w:val="F2F2F2"/>
        <w:sz w:val="22"/>
      </w:rPr>
      <w:tblPr/>
      <w:tcPr>
        <w:shd w:val="clear" w:color="4472C4" w:fill="4472C4"/>
      </w:tcPr>
    </w:tblStylePr>
    <w:tblStylePr w:type="firstCol">
      <w:rPr>
        <w:rFonts w:ascii="Arial" w:hAnsi="Arial" w:cs="Calibri"/>
        <w:color w:val="F2F2F2"/>
        <w:sz w:val="22"/>
      </w:rPr>
      <w:tblPr/>
      <w:tcPr>
        <w:shd w:val="clear" w:color="4472C4" w:fill="4472C4"/>
      </w:tcPr>
    </w:tblStylePr>
    <w:tblStylePr w:type="lastCol">
      <w:rPr>
        <w:rFonts w:ascii="Arial" w:hAnsi="Arial" w:cs="Calibri"/>
        <w:color w:val="F2F2F2"/>
        <w:sz w:val="22"/>
      </w:rPr>
      <w:tblPr/>
      <w:tcPr>
        <w:shd w:val="clear" w:color="4472C4" w:fill="4472C4"/>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D8E2F3" w:fill="D8E2F3"/>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D8E2F3" w:fill="D8E2F3"/>
      </w:tcPr>
    </w:tblStylePr>
  </w:style>
  <w:style w:type="table" w:customStyle="1" w:styleId="BorderedLined-Accent61">
    <w:name w:val="Bordered &amp; Lined - Accent 6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Calibri"/>
        <w:color w:val="F2F2F2"/>
        <w:sz w:val="22"/>
      </w:rPr>
      <w:tblPr/>
      <w:tcPr>
        <w:shd w:val="clear" w:color="70AD47" w:fill="70AD47"/>
      </w:tcPr>
    </w:tblStylePr>
    <w:tblStylePr w:type="lastRow">
      <w:rPr>
        <w:rFonts w:ascii="Arial" w:hAnsi="Arial" w:cs="Calibri"/>
        <w:color w:val="F2F2F2"/>
        <w:sz w:val="22"/>
      </w:rPr>
      <w:tblPr/>
      <w:tcPr>
        <w:shd w:val="clear" w:color="70AD47" w:fill="70AD47"/>
      </w:tcPr>
    </w:tblStylePr>
    <w:tblStylePr w:type="firstCol">
      <w:rPr>
        <w:rFonts w:ascii="Arial" w:hAnsi="Arial" w:cs="Calibri"/>
        <w:color w:val="F2F2F2"/>
        <w:sz w:val="22"/>
      </w:rPr>
      <w:tblPr/>
      <w:tcPr>
        <w:shd w:val="clear" w:color="70AD47" w:fill="70AD47"/>
      </w:tcPr>
    </w:tblStylePr>
    <w:tblStylePr w:type="lastCol">
      <w:rPr>
        <w:rFonts w:ascii="Arial" w:hAnsi="Arial" w:cs="Calibri"/>
        <w:color w:val="F2F2F2"/>
        <w:sz w:val="22"/>
      </w:rPr>
      <w:tblPr/>
      <w:tcPr>
        <w:shd w:val="clear" w:color="70AD47" w:fill="70AD47"/>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E1EFD8" w:fill="E1EFD8"/>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E1EFD8" w:fill="E1EFD8"/>
      </w:tcPr>
    </w:tblStylePr>
  </w:style>
  <w:style w:type="table" w:customStyle="1" w:styleId="Bordered1">
    <w:name w:val="Bordered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7F7F7F"/>
        </w:tcBorders>
      </w:tcPr>
    </w:tblStylePr>
    <w:tblStylePr w:type="lastRow">
      <w:rPr>
        <w:rFonts w:ascii="Arial" w:hAnsi="Arial" w:cs="Calibri"/>
        <w:color w:val="404040"/>
        <w:sz w:val="22"/>
      </w:rPr>
      <w:tblPr/>
      <w:tcPr>
        <w:tcBorders>
          <w:top w:val="single" w:sz="12" w:space="0" w:color="7F7F7F"/>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7F7F7F"/>
        </w:tcBorders>
      </w:tcPr>
    </w:tblStylePr>
    <w:tblStylePr w:type="band1Horz">
      <w:rPr>
        <w:rFonts w:ascii="Arial" w:hAnsi="Arial" w:cs="Calibri"/>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5B9BD5"/>
        </w:tcBorders>
      </w:tcPr>
    </w:tblStylePr>
    <w:tblStylePr w:type="lastRow">
      <w:rPr>
        <w:rFonts w:ascii="Arial" w:hAnsi="Arial" w:cs="Calibri"/>
        <w:color w:val="404040"/>
        <w:sz w:val="22"/>
      </w:rPr>
      <w:tblPr/>
      <w:tcPr>
        <w:tcBorders>
          <w:top w:val="single" w:sz="12" w:space="0" w:color="5B9BD5"/>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5B9BD5"/>
        </w:tcBorders>
      </w:tcPr>
    </w:tblStylePr>
    <w:tblStylePr w:type="band1Horz">
      <w:rPr>
        <w:rFonts w:ascii="Arial" w:hAnsi="Arial" w:cs="Calibri"/>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F4B184"/>
        </w:tcBorders>
      </w:tcPr>
    </w:tblStylePr>
    <w:tblStylePr w:type="lastRow">
      <w:rPr>
        <w:rFonts w:ascii="Arial" w:hAnsi="Arial" w:cs="Calibri"/>
        <w:color w:val="404040"/>
        <w:sz w:val="22"/>
      </w:rPr>
      <w:tblPr/>
      <w:tcPr>
        <w:tcBorders>
          <w:top w:val="single" w:sz="12" w:space="0" w:color="F4B184"/>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F4B184"/>
        </w:tcBorders>
      </w:tcPr>
    </w:tblStylePr>
    <w:tblStylePr w:type="band1Horz">
      <w:rPr>
        <w:rFonts w:ascii="Arial" w:hAnsi="Arial" w:cs="Calibri"/>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C9C9C9"/>
        </w:tcBorders>
      </w:tcPr>
    </w:tblStylePr>
    <w:tblStylePr w:type="lastRow">
      <w:rPr>
        <w:rFonts w:ascii="Arial" w:hAnsi="Arial" w:cs="Calibri"/>
        <w:color w:val="404040"/>
        <w:sz w:val="22"/>
      </w:rPr>
      <w:tblPr/>
      <w:tcPr>
        <w:tcBorders>
          <w:top w:val="single" w:sz="12" w:space="0" w:color="C9C9C9"/>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C9C9C9"/>
        </w:tcBorders>
      </w:tcPr>
    </w:tblStylePr>
    <w:tblStylePr w:type="band1Horz">
      <w:rPr>
        <w:rFonts w:ascii="Arial" w:hAnsi="Arial" w:cs="Calibri"/>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FFD865"/>
        </w:tcBorders>
      </w:tcPr>
    </w:tblStylePr>
    <w:tblStylePr w:type="lastRow">
      <w:rPr>
        <w:rFonts w:ascii="Arial" w:hAnsi="Arial" w:cs="Calibri"/>
        <w:color w:val="404040"/>
        <w:sz w:val="22"/>
      </w:rPr>
      <w:tblPr/>
      <w:tcPr>
        <w:tcBorders>
          <w:top w:val="single" w:sz="12" w:space="0" w:color="FFD865"/>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FFD865"/>
        </w:tcBorders>
      </w:tcPr>
    </w:tblStylePr>
    <w:tblStylePr w:type="band1Horz">
      <w:rPr>
        <w:rFonts w:ascii="Arial" w:hAnsi="Arial" w:cs="Calibri"/>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8DA9DB"/>
        </w:tcBorders>
      </w:tcPr>
    </w:tblStylePr>
    <w:tblStylePr w:type="lastRow">
      <w:rPr>
        <w:rFonts w:ascii="Arial" w:hAnsi="Arial" w:cs="Calibri"/>
        <w:color w:val="404040"/>
        <w:sz w:val="22"/>
      </w:rPr>
      <w:tblPr/>
      <w:tcPr>
        <w:tcBorders>
          <w:top w:val="single" w:sz="12" w:space="0" w:color="8DA9DB"/>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8DA9DB"/>
        </w:tcBorders>
      </w:tcPr>
    </w:tblStylePr>
    <w:tblStylePr w:type="band1Horz">
      <w:rPr>
        <w:rFonts w:ascii="Arial" w:hAnsi="Arial" w:cs="Calibri"/>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A9D08E"/>
        </w:tcBorders>
      </w:tcPr>
    </w:tblStylePr>
    <w:tblStylePr w:type="lastRow">
      <w:rPr>
        <w:rFonts w:ascii="Arial" w:hAnsi="Arial" w:cs="Calibri"/>
        <w:color w:val="404040"/>
        <w:sz w:val="22"/>
      </w:rPr>
      <w:tblPr/>
      <w:tcPr>
        <w:tcBorders>
          <w:top w:val="single" w:sz="12" w:space="0" w:color="A9D08E"/>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A9D08E"/>
        </w:tcBorders>
      </w:tcPr>
    </w:tblStylePr>
    <w:tblStylePr w:type="band1Horz">
      <w:rPr>
        <w:rFonts w:ascii="Arial" w:hAnsi="Arial" w:cs="Calibri"/>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1">
    <w:name w:val="Table Normal1"/>
    <w:rsid w:val="00E65E57"/>
    <w:pPr>
      <w:spacing w:before="120" w:after="120" w:line="240" w:lineRule="auto"/>
    </w:pPr>
    <w:rPr>
      <w:rFonts w:ascii="Calibri" w:eastAsia="Times New Roman" w:hAnsi="Calibri" w:cs="Calibri"/>
    </w:rPr>
    <w:tblPr>
      <w:tblCellMar>
        <w:top w:w="0" w:type="dxa"/>
        <w:left w:w="0" w:type="dxa"/>
        <w:bottom w:w="0" w:type="dxa"/>
        <w:right w:w="0" w:type="dxa"/>
      </w:tblCellMar>
    </w:tblPr>
  </w:style>
  <w:style w:type="character" w:customStyle="1" w:styleId="16">
    <w:name w:val="Название Знак1"/>
    <w:basedOn w:val="a0"/>
    <w:uiPriority w:val="10"/>
    <w:rsid w:val="00E65E57"/>
    <w:rPr>
      <w:rFonts w:ascii="Calibri Light" w:eastAsia="Arial" w:hAnsi="Calibri Light" w:cs="Times New Roman"/>
      <w:color w:val="323E4F"/>
      <w:spacing w:val="5"/>
      <w:kern w:val="28"/>
      <w:sz w:val="52"/>
      <w:szCs w:val="52"/>
    </w:rPr>
  </w:style>
  <w:style w:type="character" w:customStyle="1" w:styleId="110">
    <w:name w:val="Название Знак11"/>
    <w:basedOn w:val="a0"/>
    <w:uiPriority w:val="10"/>
    <w:rsid w:val="00E65E57"/>
    <w:rPr>
      <w:rFonts w:ascii="Calibri Light" w:eastAsia="Arial" w:hAnsi="Calibri Light" w:cs="Times New Roman"/>
      <w:color w:val="323E4F"/>
      <w:spacing w:val="5"/>
      <w:kern w:val="28"/>
      <w:sz w:val="52"/>
      <w:szCs w:val="52"/>
    </w:rPr>
  </w:style>
  <w:style w:type="table" w:customStyle="1" w:styleId="TableNormal4">
    <w:name w:val="Table Normal4"/>
    <w:rsid w:val="00E65E57"/>
    <w:pPr>
      <w:spacing w:before="120" w:after="120" w:line="240" w:lineRule="auto"/>
    </w:pPr>
    <w:rPr>
      <w:rFonts w:ascii="Calibri" w:eastAsia="Times New Roman" w:hAnsi="Calibri" w:cs="Calibri"/>
    </w:rPr>
    <w:tblPr>
      <w:tblCellMar>
        <w:top w:w="0" w:type="dxa"/>
        <w:left w:w="0" w:type="dxa"/>
        <w:bottom w:w="0" w:type="dxa"/>
        <w:right w:w="0" w:type="dxa"/>
      </w:tblCellMar>
    </w:tblPr>
  </w:style>
  <w:style w:type="table" w:customStyle="1" w:styleId="TableNormal3">
    <w:name w:val="Table Normal3"/>
    <w:rsid w:val="00E65E57"/>
    <w:pPr>
      <w:spacing w:before="120" w:after="120" w:line="240" w:lineRule="auto"/>
    </w:pPr>
    <w:rPr>
      <w:rFonts w:ascii="Calibri" w:eastAsia="Times New Roman" w:hAnsi="Calibri" w:cs="Calibri"/>
    </w:rPr>
    <w:tblPr>
      <w:tblCellMar>
        <w:top w:w="0" w:type="dxa"/>
        <w:left w:w="0" w:type="dxa"/>
        <w:bottom w:w="0" w:type="dxa"/>
        <w:right w:w="0" w:type="dxa"/>
      </w:tblCellMar>
    </w:tblPr>
  </w:style>
  <w:style w:type="table" w:customStyle="1" w:styleId="TableNormal2">
    <w:name w:val="Table Normal2"/>
    <w:rsid w:val="00E65E57"/>
    <w:pPr>
      <w:spacing w:before="120" w:after="120" w:line="240" w:lineRule="auto"/>
    </w:pPr>
    <w:rPr>
      <w:rFonts w:ascii="Calibri" w:eastAsia="Times New Roman" w:hAnsi="Calibri" w:cs="Calibri"/>
    </w:rPr>
    <w:tblPr>
      <w:tblCellMar>
        <w:top w:w="0" w:type="dxa"/>
        <w:left w:w="0" w:type="dxa"/>
        <w:bottom w:w="0" w:type="dxa"/>
        <w:right w:w="0" w:type="dxa"/>
      </w:tblCellMar>
    </w:tblPr>
  </w:style>
  <w:style w:type="character" w:styleId="aff2">
    <w:name w:val="annotation reference"/>
    <w:basedOn w:val="a0"/>
    <w:uiPriority w:val="99"/>
    <w:semiHidden/>
    <w:unhideWhenUsed/>
    <w:rsid w:val="00E65E57"/>
    <w:rPr>
      <w:rFonts w:cs="Times New Roman"/>
      <w:sz w:val="16"/>
      <w:szCs w:val="16"/>
    </w:rPr>
  </w:style>
  <w:style w:type="paragraph" w:styleId="aff3">
    <w:name w:val="annotation text"/>
    <w:basedOn w:val="a"/>
    <w:link w:val="aff4"/>
    <w:uiPriority w:val="99"/>
    <w:semiHidden/>
    <w:unhideWhenUsed/>
    <w:rsid w:val="00E65E57"/>
    <w:pPr>
      <w:spacing w:before="120" w:after="120" w:line="240" w:lineRule="auto"/>
    </w:pPr>
    <w:rPr>
      <w:rFonts w:ascii="Calibri" w:eastAsia="Times New Roman" w:hAnsi="Calibri" w:cs="Calibri"/>
      <w:sz w:val="20"/>
      <w:szCs w:val="20"/>
    </w:rPr>
  </w:style>
  <w:style w:type="character" w:customStyle="1" w:styleId="aff4">
    <w:name w:val="Текст примечания Знак"/>
    <w:basedOn w:val="a0"/>
    <w:link w:val="aff3"/>
    <w:uiPriority w:val="99"/>
    <w:semiHidden/>
    <w:rsid w:val="00E65E57"/>
    <w:rPr>
      <w:rFonts w:ascii="Calibri" w:eastAsia="Times New Roman" w:hAnsi="Calibri" w:cs="Calibri"/>
      <w:sz w:val="20"/>
      <w:szCs w:val="20"/>
    </w:rPr>
  </w:style>
  <w:style w:type="table" w:customStyle="1" w:styleId="17">
    <w:name w:val="Сетка таблицы1"/>
    <w:basedOn w:val="a1"/>
    <w:next w:val="ab"/>
    <w:uiPriority w:val="39"/>
    <w:rsid w:val="00E65E57"/>
    <w:pPr>
      <w:spacing w:before="12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5"/>
    <w:basedOn w:val="a1"/>
    <w:rsid w:val="00E65E57"/>
    <w:pPr>
      <w:spacing w:before="120"/>
    </w:pPr>
    <w:rPr>
      <w:rFonts w:eastAsia="Times New Roman"/>
    </w:rPr>
    <w:tblPr>
      <w:tblStyleRowBandSize w:val="1"/>
      <w:tblStyleColBandSize w:val="1"/>
      <w:tblInd w:w="0" w:type="dxa"/>
      <w:tblCellMar>
        <w:top w:w="15" w:type="dxa"/>
        <w:left w:w="15" w:type="dxa"/>
        <w:bottom w:w="15" w:type="dxa"/>
        <w:right w:w="15" w:type="dxa"/>
      </w:tblCellMar>
    </w:tblPr>
  </w:style>
  <w:style w:type="table" w:customStyle="1" w:styleId="42">
    <w:name w:val="4"/>
    <w:basedOn w:val="a1"/>
    <w:rsid w:val="00E65E57"/>
    <w:pPr>
      <w:spacing w:before="120"/>
    </w:pPr>
    <w:rPr>
      <w:rFonts w:eastAsia="Times New Roman"/>
    </w:rPr>
    <w:tblPr>
      <w:tblStyleRowBandSize w:val="1"/>
      <w:tblStyleColBandSize w:val="1"/>
      <w:tblInd w:w="0" w:type="dxa"/>
      <w:tblCellMar>
        <w:top w:w="15" w:type="dxa"/>
        <w:left w:w="15" w:type="dxa"/>
        <w:bottom w:w="15" w:type="dxa"/>
        <w:right w:w="15" w:type="dxa"/>
      </w:tblCellMar>
    </w:tblPr>
  </w:style>
  <w:style w:type="character" w:customStyle="1" w:styleId="18">
    <w:name w:val="Подзаголовок Знак1"/>
    <w:basedOn w:val="a0"/>
    <w:uiPriority w:val="11"/>
    <w:rsid w:val="00E65E57"/>
    <w:rPr>
      <w:rFonts w:ascii="Calibri Light" w:eastAsia="Arial" w:hAnsi="Calibri Light" w:cs="Times New Roman"/>
      <w:i/>
      <w:iCs/>
      <w:color w:val="5B9BD5"/>
      <w:spacing w:val="15"/>
      <w:sz w:val="24"/>
      <w:szCs w:val="24"/>
    </w:rPr>
  </w:style>
  <w:style w:type="character" w:customStyle="1" w:styleId="111">
    <w:name w:val="Подзаголовок Знак11"/>
    <w:basedOn w:val="a0"/>
    <w:uiPriority w:val="11"/>
    <w:rsid w:val="00E65E57"/>
    <w:rPr>
      <w:rFonts w:ascii="Calibri Light" w:eastAsia="Arial" w:hAnsi="Calibri Light" w:cs="Times New Roman"/>
      <w:i/>
      <w:iCs/>
      <w:color w:val="5B9BD5"/>
      <w:spacing w:val="15"/>
      <w:sz w:val="24"/>
      <w:szCs w:val="24"/>
    </w:rPr>
  </w:style>
  <w:style w:type="table" w:customStyle="1" w:styleId="150">
    <w:name w:val="15"/>
    <w:basedOn w:val="TableNormal1"/>
    <w:rsid w:val="00E65E57"/>
    <w:pPr>
      <w:spacing w:after="0" w:line="276" w:lineRule="auto"/>
    </w:pPr>
    <w:rPr>
      <w:rFonts w:ascii="Arial" w:hAnsi="Arial" w:cs="Arial"/>
    </w:rPr>
    <w:tblPr>
      <w:tblStyleRowBandSize w:val="1"/>
      <w:tblStyleColBandSize w:val="1"/>
      <w:tblCellMar>
        <w:top w:w="15" w:type="dxa"/>
        <w:left w:w="15" w:type="dxa"/>
        <w:bottom w:w="15" w:type="dxa"/>
        <w:right w:w="15" w:type="dxa"/>
      </w:tblCellMar>
    </w:tblPr>
  </w:style>
  <w:style w:type="table" w:customStyle="1" w:styleId="140">
    <w:name w:val="14"/>
    <w:basedOn w:val="TableNormal1"/>
    <w:rsid w:val="00E65E57"/>
    <w:tblPr>
      <w:tblStyleRowBandSize w:val="1"/>
      <w:tblStyleColBandSize w:val="1"/>
      <w:tblCellMar>
        <w:top w:w="100" w:type="dxa"/>
        <w:left w:w="100" w:type="dxa"/>
        <w:bottom w:w="100" w:type="dxa"/>
        <w:right w:w="100" w:type="dxa"/>
      </w:tblCellMar>
    </w:tblPr>
  </w:style>
  <w:style w:type="table" w:customStyle="1" w:styleId="130">
    <w:name w:val="13"/>
    <w:basedOn w:val="TableNormal1"/>
    <w:rsid w:val="00E65E57"/>
    <w:tblPr>
      <w:tblStyleRowBandSize w:val="1"/>
      <w:tblStyleColBandSize w:val="1"/>
      <w:tblCellMar>
        <w:top w:w="100" w:type="dxa"/>
        <w:left w:w="100" w:type="dxa"/>
        <w:bottom w:w="100" w:type="dxa"/>
        <w:right w:w="100" w:type="dxa"/>
      </w:tblCellMar>
    </w:tblPr>
  </w:style>
  <w:style w:type="table" w:customStyle="1" w:styleId="120">
    <w:name w:val="12"/>
    <w:basedOn w:val="TableNormal1"/>
    <w:rsid w:val="00E65E57"/>
    <w:tblPr>
      <w:tblStyleRowBandSize w:val="1"/>
      <w:tblStyleColBandSize w:val="1"/>
      <w:tblCellMar>
        <w:top w:w="100" w:type="dxa"/>
        <w:left w:w="100" w:type="dxa"/>
        <w:bottom w:w="100" w:type="dxa"/>
        <w:right w:w="100" w:type="dxa"/>
      </w:tblCellMar>
    </w:tblPr>
  </w:style>
  <w:style w:type="table" w:customStyle="1" w:styleId="112">
    <w:name w:val="11"/>
    <w:basedOn w:val="TableNormal1"/>
    <w:rsid w:val="00E65E57"/>
    <w:tblPr>
      <w:tblStyleRowBandSize w:val="1"/>
      <w:tblStyleColBandSize w:val="1"/>
      <w:tblCellMar>
        <w:top w:w="100" w:type="dxa"/>
        <w:left w:w="100" w:type="dxa"/>
        <w:bottom w:w="100" w:type="dxa"/>
        <w:right w:w="100" w:type="dxa"/>
      </w:tblCellMar>
    </w:tblPr>
  </w:style>
  <w:style w:type="table" w:customStyle="1" w:styleId="100">
    <w:name w:val="10"/>
    <w:basedOn w:val="TableNormal1"/>
    <w:rsid w:val="00E65E57"/>
    <w:tblPr>
      <w:tblStyleRowBandSize w:val="1"/>
      <w:tblStyleColBandSize w:val="1"/>
      <w:tblCellMar>
        <w:top w:w="100" w:type="dxa"/>
        <w:left w:w="100" w:type="dxa"/>
        <w:bottom w:w="100" w:type="dxa"/>
        <w:right w:w="100" w:type="dxa"/>
      </w:tblCellMar>
    </w:tblPr>
  </w:style>
  <w:style w:type="table" w:customStyle="1" w:styleId="92">
    <w:name w:val="9"/>
    <w:basedOn w:val="TableNormal1"/>
    <w:rsid w:val="00E65E57"/>
    <w:tblPr>
      <w:tblStyleRowBandSize w:val="1"/>
      <w:tblStyleColBandSize w:val="1"/>
      <w:tblCellMar>
        <w:top w:w="100" w:type="dxa"/>
        <w:left w:w="100" w:type="dxa"/>
        <w:bottom w:w="100" w:type="dxa"/>
        <w:right w:w="100" w:type="dxa"/>
      </w:tblCellMar>
    </w:tblPr>
  </w:style>
  <w:style w:type="table" w:customStyle="1" w:styleId="82">
    <w:name w:val="8"/>
    <w:basedOn w:val="TableNormal2"/>
    <w:rsid w:val="00E65E57"/>
    <w:tblPr>
      <w:tblStyleRowBandSize w:val="1"/>
      <w:tblStyleColBandSize w:val="1"/>
      <w:tblCellMar>
        <w:top w:w="0" w:type="dxa"/>
        <w:left w:w="115" w:type="dxa"/>
        <w:bottom w:w="0" w:type="dxa"/>
        <w:right w:w="115" w:type="dxa"/>
      </w:tblCellMar>
    </w:tblPr>
  </w:style>
  <w:style w:type="table" w:customStyle="1" w:styleId="72">
    <w:name w:val="7"/>
    <w:basedOn w:val="TableNormal2"/>
    <w:rsid w:val="00E65E57"/>
    <w:tblPr>
      <w:tblStyleRowBandSize w:val="1"/>
      <w:tblStyleColBandSize w:val="1"/>
      <w:tblCellMar>
        <w:top w:w="0" w:type="dxa"/>
        <w:left w:w="115" w:type="dxa"/>
        <w:bottom w:w="0" w:type="dxa"/>
        <w:right w:w="115" w:type="dxa"/>
      </w:tblCellMar>
    </w:tblPr>
  </w:style>
  <w:style w:type="table" w:customStyle="1" w:styleId="62">
    <w:name w:val="6"/>
    <w:basedOn w:val="TableNormal3"/>
    <w:rsid w:val="00E65E57"/>
    <w:tblPr>
      <w:tblStyleRowBandSize w:val="1"/>
      <w:tblStyleColBandSize w:val="1"/>
      <w:tblCellMar>
        <w:top w:w="0" w:type="dxa"/>
        <w:left w:w="115" w:type="dxa"/>
        <w:bottom w:w="0" w:type="dxa"/>
        <w:right w:w="115" w:type="dxa"/>
      </w:tblCellMar>
    </w:tblPr>
  </w:style>
  <w:style w:type="table" w:customStyle="1" w:styleId="32">
    <w:name w:val="3"/>
    <w:basedOn w:val="TableNormal3"/>
    <w:rsid w:val="00E65E57"/>
    <w:tblPr>
      <w:tblStyleRowBandSize w:val="1"/>
      <w:tblStyleColBandSize w:val="1"/>
      <w:tblCellMar>
        <w:top w:w="0" w:type="dxa"/>
        <w:left w:w="115" w:type="dxa"/>
        <w:bottom w:w="0" w:type="dxa"/>
        <w:right w:w="115" w:type="dxa"/>
      </w:tblCellMar>
    </w:tblPr>
  </w:style>
  <w:style w:type="table" w:customStyle="1" w:styleId="210">
    <w:name w:val="21"/>
    <w:basedOn w:val="TableNormal4"/>
    <w:rsid w:val="00E65E57"/>
    <w:tblPr>
      <w:tblStyleRowBandSize w:val="1"/>
      <w:tblStyleColBandSize w:val="1"/>
      <w:tblCellMar>
        <w:top w:w="0" w:type="dxa"/>
        <w:left w:w="115" w:type="dxa"/>
        <w:bottom w:w="0" w:type="dxa"/>
        <w:right w:w="115" w:type="dxa"/>
      </w:tblCellMar>
    </w:tblPr>
  </w:style>
  <w:style w:type="table" w:customStyle="1" w:styleId="19">
    <w:name w:val="1"/>
    <w:basedOn w:val="TableNormal4"/>
    <w:rsid w:val="00E65E57"/>
    <w:tblPr>
      <w:tblStyleRowBandSize w:val="1"/>
      <w:tblStyleColBandSize w:val="1"/>
      <w:tblCellMar>
        <w:top w:w="0" w:type="dxa"/>
        <w:left w:w="115" w:type="dxa"/>
        <w:bottom w:w="0" w:type="dxa"/>
        <w:right w:w="115" w:type="dxa"/>
      </w:tblCellMar>
    </w:tblPr>
  </w:style>
  <w:style w:type="paragraph" w:customStyle="1" w:styleId="aff5">
    <w:name w:val="Назва документа"/>
    <w:basedOn w:val="a"/>
    <w:next w:val="a"/>
    <w:rsid w:val="00E65E57"/>
    <w:pPr>
      <w:keepNext/>
      <w:keepLines/>
      <w:spacing w:before="240" w:after="240" w:line="240" w:lineRule="auto"/>
      <w:jc w:val="center"/>
    </w:pPr>
    <w:rPr>
      <w:rFonts w:ascii="antiqua" w:eastAsia="Times New Roman" w:hAnsi="antiqua" w:cs="Times New Roman"/>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link w:val="20"/>
    <w:uiPriority w:val="9"/>
    <w:semiHidden/>
    <w:unhideWhenUsed/>
    <w:qFormat/>
    <w:pPr>
      <w:keepNext/>
      <w:keepLines/>
      <w:spacing w:before="360" w:after="120"/>
      <w:outlineLvl w:val="1"/>
    </w:pPr>
    <w:rPr>
      <w:sz w:val="32"/>
      <w:szCs w:val="32"/>
    </w:rPr>
  </w:style>
  <w:style w:type="paragraph" w:styleId="3">
    <w:name w:val="heading 3"/>
    <w:basedOn w:val="a"/>
    <w:next w:val="a"/>
    <w:link w:val="30"/>
    <w:uiPriority w:val="9"/>
    <w:semiHidden/>
    <w:unhideWhenUsed/>
    <w:qFormat/>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pPr>
      <w:keepNext/>
      <w:keepLines/>
      <w:spacing w:before="240" w:after="80"/>
      <w:outlineLvl w:val="4"/>
    </w:pPr>
    <w:rPr>
      <w:color w:val="666666"/>
    </w:rPr>
  </w:style>
  <w:style w:type="paragraph" w:styleId="6">
    <w:name w:val="heading 6"/>
    <w:basedOn w:val="a"/>
    <w:next w:val="a"/>
    <w:link w:val="60"/>
    <w:uiPriority w:val="9"/>
    <w:semiHidden/>
    <w:unhideWhenUsed/>
    <w:qFormat/>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line="240" w:lineRule="auto"/>
    </w:pPr>
  </w:style>
  <w:style w:type="character" w:customStyle="1" w:styleId="a4">
    <w:name w:val="Название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b">
    <w:name w:val="Table Grid"/>
    <w:basedOn w:val="a1"/>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uiPriority w:val="10"/>
    <w:qFormat/>
    <w:pPr>
      <w:keepNext/>
      <w:keepLines/>
      <w:spacing w:after="60"/>
    </w:pPr>
    <w:rPr>
      <w:sz w:val="52"/>
      <w:szCs w:val="52"/>
    </w:rPr>
  </w:style>
  <w:style w:type="paragraph" w:styleId="a7">
    <w:name w:val="Subtitle"/>
    <w:basedOn w:val="a"/>
    <w:next w:val="a"/>
    <w:link w:val="a6"/>
    <w:uiPriority w:val="11"/>
    <w:qFormat/>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table" w:customStyle="1" w:styleId="StGen1">
    <w:name w:val="StGen1"/>
    <w:basedOn w:val="TableNormal"/>
    <w:tblPr>
      <w:tblStyleRowBandSize w:val="1"/>
      <w:tblStyleColBandSize w:val="1"/>
      <w:tblCellMar>
        <w:top w:w="100" w:type="dxa"/>
        <w:left w:w="100" w:type="dxa"/>
        <w:bottom w:w="100" w:type="dxa"/>
        <w:right w:w="100" w:type="dxa"/>
      </w:tblCellMar>
    </w:tblPr>
  </w:style>
  <w:style w:type="paragraph" w:styleId="af4">
    <w:name w:val="Balloon Text"/>
    <w:basedOn w:val="a"/>
    <w:link w:val="af5"/>
    <w:uiPriority w:val="99"/>
    <w:semiHidden/>
    <w:unhideWhenUsed/>
    <w:pPr>
      <w:spacing w:line="240" w:lineRule="auto"/>
    </w:pPr>
    <w:rPr>
      <w:rFonts w:ascii="Tahoma" w:hAnsi="Tahoma" w:cs="Tahoma"/>
      <w:sz w:val="16"/>
      <w:szCs w:val="16"/>
    </w:rPr>
  </w:style>
  <w:style w:type="character" w:customStyle="1" w:styleId="af5">
    <w:name w:val="Текст выноски Знак"/>
    <w:basedOn w:val="a0"/>
    <w:link w:val="af4"/>
    <w:uiPriority w:val="99"/>
    <w:semiHidden/>
    <w:rPr>
      <w:rFonts w:ascii="Tahoma" w:hAnsi="Tahoma" w:cs="Tahoma"/>
      <w:sz w:val="16"/>
      <w:szCs w:val="16"/>
    </w:rPr>
  </w:style>
  <w:style w:type="paragraph" w:styleId="af6">
    <w:name w:val="header"/>
    <w:basedOn w:val="a"/>
    <w:link w:val="af7"/>
    <w:uiPriority w:val="99"/>
    <w:unhideWhenUsed/>
    <w:pPr>
      <w:tabs>
        <w:tab w:val="center" w:pos="4819"/>
        <w:tab w:val="right" w:pos="9639"/>
      </w:tabs>
      <w:spacing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819"/>
        <w:tab w:val="right" w:pos="9639"/>
      </w:tabs>
      <w:spacing w:line="240" w:lineRule="auto"/>
    </w:pPr>
  </w:style>
  <w:style w:type="character" w:customStyle="1" w:styleId="af9">
    <w:name w:val="Нижний колонтитул Знак"/>
    <w:basedOn w:val="a0"/>
    <w:link w:val="af8"/>
    <w:uiPriority w:val="99"/>
  </w:style>
  <w:style w:type="paragraph" w:styleId="afa">
    <w:name w:val="Body Text"/>
    <w:basedOn w:val="a"/>
    <w:link w:val="afb"/>
    <w:pPr>
      <w:spacing w:line="240" w:lineRule="auto"/>
      <w:jc w:val="both"/>
    </w:pPr>
    <w:rPr>
      <w:rFonts w:ascii="Times New Roman" w:eastAsia="Times New Roman" w:hAnsi="Times New Roman" w:cs="Times New Roman"/>
      <w:sz w:val="28"/>
      <w:szCs w:val="28"/>
      <w:lang w:eastAsia="ru-RU"/>
    </w:rPr>
  </w:style>
  <w:style w:type="character" w:customStyle="1" w:styleId="afb">
    <w:name w:val="Основной текст Знак"/>
    <w:basedOn w:val="a0"/>
    <w:link w:val="afa"/>
    <w:rPr>
      <w:rFonts w:ascii="Times New Roman" w:eastAsia="Times New Roman" w:hAnsi="Times New Roman" w:cs="Times New Roman"/>
      <w:sz w:val="28"/>
      <w:szCs w:val="28"/>
      <w:lang w:val="uk-UA" w:eastAsia="ru-RU"/>
    </w:rPr>
  </w:style>
  <w:style w:type="paragraph" w:styleId="afc">
    <w:name w:val="List Paragraph"/>
    <w:basedOn w:val="a"/>
    <w:uiPriority w:val="34"/>
    <w:qFormat/>
    <w:pPr>
      <w:spacing w:line="240" w:lineRule="auto"/>
      <w:ind w:left="720"/>
      <w:contextualSpacing/>
    </w:pPr>
    <w:rPr>
      <w:rFonts w:ascii="Times New Roman" w:eastAsia="Times New Roman" w:hAnsi="Times New Roman" w:cs="Times New Roman"/>
      <w:sz w:val="20"/>
      <w:szCs w:val="20"/>
      <w:lang w:eastAsia="ru-RU"/>
    </w:rPr>
  </w:style>
  <w:style w:type="character" w:customStyle="1" w:styleId="docdata">
    <w:name w:val="docdata"/>
    <w:basedOn w:val="a0"/>
  </w:style>
  <w:style w:type="paragraph" w:customStyle="1" w:styleId="12">
    <w:name w:val="Обычный1"/>
    <w:pPr>
      <w:spacing w:after="160" w:line="259" w:lineRule="auto"/>
    </w:pPr>
    <w:rPr>
      <w:rFonts w:ascii="Calibri" w:eastAsia="Calibri" w:hAnsi="Calibri" w:cs="Calibri"/>
      <w:lang w:eastAsia="ru-RU"/>
    </w:rPr>
  </w:style>
  <w:style w:type="character" w:customStyle="1" w:styleId="afd">
    <w:name w:val="Основной текст_"/>
    <w:basedOn w:val="a0"/>
    <w:link w:val="13"/>
    <w:rPr>
      <w:spacing w:val="12"/>
      <w:sz w:val="23"/>
      <w:szCs w:val="23"/>
      <w:shd w:val="clear" w:color="auto" w:fill="FFFFFF"/>
    </w:rPr>
  </w:style>
  <w:style w:type="paragraph" w:customStyle="1" w:styleId="13">
    <w:name w:val="Основной текст1"/>
    <w:basedOn w:val="a"/>
    <w:link w:val="afd"/>
    <w:pPr>
      <w:widowControl w:val="0"/>
      <w:shd w:val="clear" w:color="auto" w:fill="FFFFFF"/>
      <w:spacing w:before="360" w:after="60" w:line="317" w:lineRule="exact"/>
    </w:pPr>
    <w:rPr>
      <w:spacing w:val="12"/>
      <w:sz w:val="23"/>
      <w:szCs w:val="23"/>
    </w:rPr>
  </w:style>
  <w:style w:type="character" w:styleId="afe">
    <w:name w:val="Hyperlink"/>
    <w:uiPriority w:val="99"/>
    <w:unhideWhenUsed/>
    <w:rPr>
      <w:color w:val="0000FF"/>
      <w:u w:val="single"/>
    </w:rPr>
  </w:style>
  <w:style w:type="paragraph" w:customStyle="1" w:styleId="14">
    <w:name w:val="Текст1"/>
    <w:basedOn w:val="a"/>
    <w:pPr>
      <w:widowControl w:val="0"/>
      <w:spacing w:line="240" w:lineRule="auto"/>
    </w:pPr>
    <w:rPr>
      <w:rFonts w:ascii="Courier New" w:eastAsia="SimSun" w:hAnsi="Courier New" w:cs="Courier New"/>
      <w:sz w:val="20"/>
      <w:szCs w:val="20"/>
      <w:lang w:eastAsia="zh-CN" w:bidi="hi-IN"/>
    </w:rPr>
  </w:style>
  <w:style w:type="character" w:styleId="aff">
    <w:name w:val="FollowedHyperlink"/>
    <w:basedOn w:val="a0"/>
    <w:uiPriority w:val="99"/>
    <w:semiHidden/>
    <w:unhideWhenUsed/>
    <w:rPr>
      <w:color w:val="800080" w:themeColor="followedHyperlink"/>
      <w:u w:val="single"/>
    </w:rPr>
  </w:style>
  <w:style w:type="paragraph" w:styleId="aff0">
    <w:name w:val="Normal (Web)"/>
    <w:basedOn w:val="a"/>
    <w:uiPriority w:val="99"/>
    <w:unhideWhenUsed/>
    <w:rsid w:val="005F2E26"/>
    <w:pPr>
      <w:spacing w:before="100" w:beforeAutospacing="1" w:after="100" w:afterAutospacing="1" w:line="240" w:lineRule="auto"/>
    </w:pPr>
    <w:rPr>
      <w:rFonts w:ascii="Times New Roman" w:eastAsia="Times New Roman" w:hAnsi="Times New Roman" w:cs="Times New Roman"/>
      <w:sz w:val="24"/>
      <w:szCs w:val="24"/>
      <w:lang w:eastAsia="en-US"/>
    </w:rPr>
  </w:style>
  <w:style w:type="table" w:customStyle="1" w:styleId="24">
    <w:name w:val="2"/>
    <w:basedOn w:val="a1"/>
    <w:rsid w:val="005F2E26"/>
    <w:pPr>
      <w:spacing w:before="120" w:after="120" w:line="240" w:lineRule="auto"/>
    </w:pPr>
    <w:rPr>
      <w:rFonts w:ascii="Calibri" w:eastAsia="Times New Roman" w:hAnsi="Calibri" w:cs="Calibri"/>
    </w:rPr>
    <w:tblPr>
      <w:tblStyleRowBandSize w:val="1"/>
      <w:tblStyleColBandSize w:val="1"/>
      <w:tblInd w:w="0" w:type="dxa"/>
      <w:tblCellMar>
        <w:top w:w="0" w:type="dxa"/>
        <w:left w:w="115" w:type="dxa"/>
        <w:bottom w:w="0" w:type="dxa"/>
        <w:right w:w="115" w:type="dxa"/>
      </w:tblCellMar>
    </w:tblPr>
  </w:style>
  <w:style w:type="character" w:styleId="aff1">
    <w:name w:val="Strong"/>
    <w:basedOn w:val="a0"/>
    <w:uiPriority w:val="22"/>
    <w:qFormat/>
    <w:rsid w:val="005F2E26"/>
    <w:rPr>
      <w:rFonts w:cs="Times New Roman"/>
      <w:b/>
      <w:bCs/>
    </w:rPr>
  </w:style>
  <w:style w:type="numbering" w:customStyle="1" w:styleId="15">
    <w:name w:val="Нет списка1"/>
    <w:next w:val="a2"/>
    <w:uiPriority w:val="99"/>
    <w:semiHidden/>
    <w:unhideWhenUsed/>
    <w:rsid w:val="00E65E57"/>
  </w:style>
  <w:style w:type="table" w:customStyle="1" w:styleId="TableGridLight1">
    <w:name w:val="Table Grid Light1"/>
    <w:basedOn w:val="a1"/>
    <w:uiPriority w:val="59"/>
    <w:rsid w:val="00E65E57"/>
    <w:pPr>
      <w:spacing w:before="120" w:line="240" w:lineRule="auto"/>
    </w:pPr>
    <w:rPr>
      <w:rFonts w:ascii="Calibri" w:eastAsia="Times New Roman"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E65E57"/>
    <w:pPr>
      <w:spacing w:before="120" w:line="240" w:lineRule="auto"/>
    </w:pPr>
    <w:rPr>
      <w:rFonts w:ascii="Calibri" w:eastAsia="Times New Roman"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Calibri"/>
        <w:b/>
        <w:color w:val="404040"/>
        <w:sz w:val="22"/>
      </w:rPr>
    </w:tblStylePr>
    <w:tblStylePr w:type="lastRow">
      <w:rPr>
        <w:rFonts w:ascii="Arial" w:hAnsi="Arial" w:cs="Calibri"/>
        <w:b/>
        <w:color w:val="404040"/>
        <w:sz w:val="22"/>
      </w:r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cs="Calibri"/>
      </w:rPr>
      <w:tblPr/>
      <w:tcPr>
        <w:shd w:val="clear" w:color="F2F2F2" w:fill="F2F2F2"/>
      </w:tcPr>
    </w:tblStylePr>
    <w:tblStylePr w:type="band1Horz">
      <w:rPr>
        <w:rFonts w:cs="Calibri"/>
      </w:rPr>
      <w:tblPr/>
      <w:tcPr>
        <w:shd w:val="clear" w:color="F2F2F2" w:fill="F2F2F2"/>
      </w:tcPr>
    </w:tblStylePr>
  </w:style>
  <w:style w:type="table" w:customStyle="1" w:styleId="PlainTable21">
    <w:name w:val="Plain Table 21"/>
    <w:basedOn w:val="a1"/>
    <w:uiPriority w:val="59"/>
    <w:rsid w:val="00E65E57"/>
    <w:pPr>
      <w:spacing w:before="120" w:line="240" w:lineRule="auto"/>
    </w:pPr>
    <w:rPr>
      <w:rFonts w:ascii="Calibri" w:eastAsia="Times New Roman" w:hAnsi="Calibri" w:cs="Calibri"/>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000000"/>
          <w:bottom w:val="single" w:sz="4" w:space="0" w:color="000000"/>
        </w:tcBorders>
      </w:tcPr>
    </w:tblStylePr>
    <w:tblStylePr w:type="lastRow">
      <w:rPr>
        <w:rFonts w:ascii="Arial" w:hAnsi="Arial" w:cs="Calibri"/>
        <w:b/>
        <w:color w:val="404040"/>
        <w:sz w:val="22"/>
      </w:r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cs="Calibri"/>
      </w:rPr>
      <w:tblPr/>
      <w:tcPr>
        <w:tcBorders>
          <w:left w:val="single" w:sz="4" w:space="0" w:color="000000"/>
          <w:right w:val="single" w:sz="4" w:space="0" w:color="000000"/>
        </w:tcBorders>
      </w:tcPr>
    </w:tblStylePr>
    <w:tblStylePr w:type="band2Vert">
      <w:rPr>
        <w:rFonts w:cs="Calibri"/>
      </w:rPr>
      <w:tblPr/>
      <w:tcPr>
        <w:tcBorders>
          <w:left w:val="single" w:sz="4" w:space="0" w:color="000000"/>
          <w:right w:val="single" w:sz="4" w:space="0" w:color="000000"/>
        </w:tcBorders>
      </w:tcPr>
    </w:tblStylePr>
    <w:tblStylePr w:type="band1Horz">
      <w:rPr>
        <w:rFonts w:cs="Calibri"/>
      </w:rPr>
      <w:tblPr/>
      <w:tcPr>
        <w:tcBorders>
          <w:top w:val="single" w:sz="4" w:space="0" w:color="000000"/>
          <w:bottom w:val="single" w:sz="4" w:space="0" w:color="000000"/>
        </w:tcBorders>
      </w:tcPr>
    </w:tblStylePr>
  </w:style>
  <w:style w:type="table" w:customStyle="1" w:styleId="PlainTable31">
    <w:name w:val="Plain Table 3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Calibri"/>
        <w:b/>
        <w:caps/>
        <w:color w:val="404040"/>
      </w:rPr>
    </w:tblStylePr>
    <w:tblStylePr w:type="firstCol">
      <w:rPr>
        <w:rFonts w:cs="Calibri"/>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Calibri"/>
        <w:b/>
        <w:caps/>
        <w:color w:val="404040"/>
      </w:rPr>
    </w:tblStylePr>
    <w:tblStylePr w:type="band1Vert">
      <w:rPr>
        <w:rFonts w:ascii="Arial" w:hAnsi="Arial" w:cs="Calibri"/>
        <w:color w:val="404040"/>
        <w:sz w:val="22"/>
      </w:rPr>
      <w:tblPr/>
      <w:tcPr>
        <w:shd w:val="clear" w:color="F2F2F2" w:fill="F2F2F2"/>
      </w:tcPr>
    </w:tblStylePr>
    <w:tblStylePr w:type="band1Horz">
      <w:rPr>
        <w:rFonts w:ascii="Arial" w:hAnsi="Arial" w:cs="Calibri"/>
        <w:color w:val="404040"/>
        <w:sz w:val="22"/>
      </w:rPr>
      <w:tblPr/>
      <w:tcPr>
        <w:shd w:val="clear" w:color="F2F2F2" w:fill="F2F2F2"/>
      </w:tcPr>
    </w:tblStylePr>
  </w:style>
  <w:style w:type="table" w:customStyle="1" w:styleId="PlainTable41">
    <w:name w:val="Plain Table 4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2F2F2" w:fill="F2F2F2"/>
      </w:tcPr>
    </w:tblStylePr>
    <w:tblStylePr w:type="band1Horz">
      <w:rPr>
        <w:rFonts w:ascii="Arial" w:hAnsi="Arial" w:cs="Calibri"/>
        <w:color w:val="404040"/>
        <w:sz w:val="22"/>
      </w:rPr>
      <w:tblPr/>
      <w:tcPr>
        <w:shd w:val="clear" w:color="F2F2F2" w:fill="F2F2F2"/>
      </w:tcPr>
    </w:tblStylePr>
  </w:style>
  <w:style w:type="table" w:customStyle="1" w:styleId="PlainTable51">
    <w:name w:val="Plain Table 5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Calibri"/>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Calibri"/>
        <w:i/>
        <w:color w:val="404040"/>
      </w:rPr>
      <w:tblPr/>
      <w:tcPr>
        <w:tcBorders>
          <w:right w:val="single" w:sz="4" w:space="0" w:color="404040"/>
        </w:tcBorders>
        <w:shd w:val="clear" w:color="FFFFFF" w:fill="auto"/>
      </w:tcPr>
    </w:tblStylePr>
    <w:tblStylePr w:type="lastCol">
      <w:rPr>
        <w:rFonts w:cs="Calibri"/>
        <w:i/>
        <w:color w:val="404040"/>
      </w:rPr>
      <w:tblPr/>
      <w:tcPr>
        <w:tcBorders>
          <w:left w:val="single" w:sz="4" w:space="0" w:color="404040"/>
        </w:tcBorders>
        <w:shd w:val="clear" w:color="FFFFFF" w:fill="auto"/>
      </w:tcPr>
    </w:tblStylePr>
    <w:tblStylePr w:type="band1Vert">
      <w:rPr>
        <w:rFonts w:ascii="Arial" w:hAnsi="Arial" w:cs="Calibri"/>
        <w:color w:val="404040"/>
        <w:sz w:val="22"/>
      </w:rPr>
      <w:tblPr/>
      <w:tcPr>
        <w:shd w:val="clear" w:color="F2F2F2" w:fill="F2F2F2"/>
      </w:tcPr>
    </w:tblStylePr>
    <w:tblStylePr w:type="band1Horz">
      <w:rPr>
        <w:rFonts w:ascii="Arial" w:hAnsi="Arial" w:cs="Calibri"/>
        <w:color w:val="404040"/>
        <w:sz w:val="22"/>
      </w:rPr>
      <w:tblPr/>
      <w:tcPr>
        <w:shd w:val="clear" w:color="F2F2F2" w:fill="F2F2F2"/>
      </w:tcPr>
    </w:tblStylePr>
  </w:style>
  <w:style w:type="table" w:customStyle="1" w:styleId="GridTable1Light1">
    <w:name w:val="Grid Table 1 Light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Calibri"/>
        <w:b/>
        <w:color w:val="404040"/>
      </w:rPr>
      <w:tblPr/>
      <w:tcPr>
        <w:tcBorders>
          <w:bottom w:val="single" w:sz="12" w:space="0" w:color="6A6A6A"/>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cs="Calibri"/>
        <w:b/>
        <w:color w:val="404040"/>
      </w:rPr>
      <w:tblPr/>
      <w:tcPr>
        <w:tcBorders>
          <w:bottom w:val="single" w:sz="12" w:space="0" w:color="9EC4E6"/>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cs="Calibri"/>
        <w:b/>
        <w:color w:val="404040"/>
      </w:rPr>
      <w:tblPr/>
      <w:tcPr>
        <w:tcBorders>
          <w:bottom w:val="single" w:sz="12" w:space="0" w:color="F4B286"/>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cs="Calibri"/>
        <w:b/>
        <w:color w:val="404040"/>
      </w:rPr>
      <w:tblPr/>
      <w:tcPr>
        <w:tcBorders>
          <w:bottom w:val="single" w:sz="12" w:space="0" w:color="CACACA"/>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cs="Calibri"/>
        <w:b/>
        <w:color w:val="404040"/>
      </w:rPr>
      <w:tblPr/>
      <w:tcPr>
        <w:tcBorders>
          <w:bottom w:val="single" w:sz="12" w:space="0" w:color="FFDA6A"/>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cs="Calibri"/>
        <w:b/>
        <w:color w:val="404040"/>
      </w:rPr>
      <w:tblPr/>
      <w:tcPr>
        <w:tcBorders>
          <w:bottom w:val="single" w:sz="12" w:space="0" w:color="91ACDC"/>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cs="Calibri"/>
        <w:b/>
        <w:color w:val="404040"/>
      </w:rPr>
      <w:tblPr/>
      <w:tcPr>
        <w:tcBorders>
          <w:bottom w:val="single" w:sz="12" w:space="0" w:color="AAD190"/>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rFonts w:cs="Calibri"/>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CBCBCB" w:fill="CBCBCB"/>
      </w:tcPr>
    </w:tblStylePr>
    <w:tblStylePr w:type="band1Horz">
      <w:rPr>
        <w:rFonts w:ascii="Arial" w:hAnsi="Arial" w:cs="Calibri"/>
        <w:color w:val="404040"/>
        <w:sz w:val="22"/>
      </w:rPr>
      <w:tblPr/>
      <w:tcPr>
        <w:shd w:val="clear" w:color="CBCBCB" w:fill="CBCBCB"/>
      </w:tcPr>
    </w:tblStylePr>
  </w:style>
  <w:style w:type="table" w:customStyle="1" w:styleId="GridTable2-Accent11">
    <w:name w:val="Grid Table 2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rFonts w:cs="Calibri"/>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DDEAF6" w:fill="DDEAF6"/>
      </w:tcPr>
    </w:tblStylePr>
    <w:tblStylePr w:type="band1Horz">
      <w:rPr>
        <w:rFonts w:ascii="Arial" w:hAnsi="Arial" w:cs="Calibri"/>
        <w:color w:val="404040"/>
        <w:sz w:val="22"/>
      </w:rPr>
      <w:tblPr/>
      <w:tcPr>
        <w:shd w:val="clear" w:color="DDEAF6" w:fill="DDEAF6"/>
      </w:tcPr>
    </w:tblStylePr>
  </w:style>
  <w:style w:type="table" w:customStyle="1" w:styleId="GridTable2-Accent21">
    <w:name w:val="Grid Table 2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rFonts w:cs="Calibri"/>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BE5D6" w:fill="FBE5D6"/>
      </w:tcPr>
    </w:tblStylePr>
    <w:tblStylePr w:type="band1Horz">
      <w:rPr>
        <w:rFonts w:ascii="Arial" w:hAnsi="Arial" w:cs="Calibri"/>
        <w:color w:val="404040"/>
        <w:sz w:val="22"/>
      </w:rPr>
      <w:tblPr/>
      <w:tcPr>
        <w:shd w:val="clear" w:color="FBE5D6" w:fill="FBE5D6"/>
      </w:tcPr>
    </w:tblStylePr>
  </w:style>
  <w:style w:type="table" w:customStyle="1" w:styleId="GridTable2-Accent31">
    <w:name w:val="Grid Table 2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rFonts w:cs="Calibri"/>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ECECEC" w:fill="ECECEC"/>
      </w:tcPr>
    </w:tblStylePr>
    <w:tblStylePr w:type="band1Horz">
      <w:rPr>
        <w:rFonts w:ascii="Arial" w:hAnsi="Arial" w:cs="Calibri"/>
        <w:color w:val="404040"/>
        <w:sz w:val="22"/>
      </w:rPr>
      <w:tblPr/>
      <w:tcPr>
        <w:shd w:val="clear" w:color="ECECEC" w:fill="ECECEC"/>
      </w:tcPr>
    </w:tblStylePr>
  </w:style>
  <w:style w:type="table" w:customStyle="1" w:styleId="GridTable2-Accent41">
    <w:name w:val="Grid Table 2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rFonts w:cs="Calibri"/>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2CB" w:fill="FFF2CB"/>
      </w:tcPr>
    </w:tblStylePr>
    <w:tblStylePr w:type="band1Horz">
      <w:rPr>
        <w:rFonts w:ascii="Arial" w:hAnsi="Arial" w:cs="Calibri"/>
        <w:color w:val="404040"/>
        <w:sz w:val="22"/>
      </w:rPr>
      <w:tblPr/>
      <w:tcPr>
        <w:shd w:val="clear" w:color="FFF2CB" w:fill="FFF2CB"/>
      </w:tcPr>
    </w:tblStylePr>
  </w:style>
  <w:style w:type="table" w:customStyle="1" w:styleId="GridTable2-Accent51">
    <w:name w:val="Grid Table 2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rFonts w:cs="Calibri"/>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D8E2F3" w:fill="D8E2F3"/>
      </w:tcPr>
    </w:tblStylePr>
    <w:tblStylePr w:type="band1Horz">
      <w:rPr>
        <w:rFonts w:ascii="Arial" w:hAnsi="Arial" w:cs="Calibri"/>
        <w:color w:val="404040"/>
        <w:sz w:val="22"/>
      </w:rPr>
      <w:tblPr/>
      <w:tcPr>
        <w:shd w:val="clear" w:color="D8E2F3" w:fill="D8E2F3"/>
      </w:tcPr>
    </w:tblStylePr>
  </w:style>
  <w:style w:type="table" w:customStyle="1" w:styleId="GridTable2-Accent61">
    <w:name w:val="Grid Table 2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rFonts w:cs="Calibri"/>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E1EFD8" w:fill="E1EFD8"/>
      </w:tcPr>
    </w:tblStylePr>
    <w:tblStylePr w:type="band1Horz">
      <w:rPr>
        <w:rFonts w:ascii="Arial" w:hAnsi="Arial" w:cs="Calibri"/>
        <w:color w:val="404040"/>
        <w:sz w:val="22"/>
      </w:rPr>
      <w:tblPr/>
      <w:tcPr>
        <w:shd w:val="clear" w:color="E1EFD8" w:fill="E1EFD8"/>
      </w:tcPr>
    </w:tblStylePr>
  </w:style>
  <w:style w:type="table" w:customStyle="1" w:styleId="GridTable31">
    <w:name w:val="Grid Table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Calibri"/>
        <w:color w:val="404040"/>
        <w:sz w:val="22"/>
      </w:rPr>
      <w:tblPr/>
      <w:tcPr>
        <w:shd w:val="clear" w:color="CBCBCB" w:fill="CBCBCB"/>
      </w:tcPr>
    </w:tblStylePr>
    <w:tblStylePr w:type="band1Horz">
      <w:rPr>
        <w:rFonts w:ascii="Arial" w:hAnsi="Arial" w:cs="Calibri"/>
        <w:color w:val="404040"/>
        <w:sz w:val="22"/>
      </w:rPr>
      <w:tblPr/>
      <w:tcPr>
        <w:shd w:val="clear" w:color="CBCBCB" w:fill="CBCBCB"/>
      </w:tcPr>
    </w:tblStylePr>
  </w:style>
  <w:style w:type="table" w:customStyle="1" w:styleId="GridTable3-Accent11">
    <w:name w:val="Grid Table 3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Calibri"/>
        <w:color w:val="404040"/>
        <w:sz w:val="22"/>
      </w:rPr>
      <w:tblPr/>
      <w:tcPr>
        <w:shd w:val="clear" w:color="DDEAF6" w:fill="DDEAF6"/>
      </w:tcPr>
    </w:tblStylePr>
    <w:tblStylePr w:type="band1Horz">
      <w:rPr>
        <w:rFonts w:ascii="Arial" w:hAnsi="Arial" w:cs="Calibri"/>
        <w:color w:val="404040"/>
        <w:sz w:val="22"/>
      </w:rPr>
      <w:tblPr/>
      <w:tcPr>
        <w:shd w:val="clear" w:color="DDEAF6" w:fill="DDEAF6"/>
      </w:tcPr>
    </w:tblStylePr>
  </w:style>
  <w:style w:type="table" w:customStyle="1" w:styleId="GridTable3-Accent21">
    <w:name w:val="Grid Table 3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Calibri"/>
        <w:color w:val="404040"/>
        <w:sz w:val="22"/>
      </w:rPr>
      <w:tblPr/>
      <w:tcPr>
        <w:shd w:val="clear" w:color="FBE5D6" w:fill="FBE5D6"/>
      </w:tcPr>
    </w:tblStylePr>
    <w:tblStylePr w:type="band1Horz">
      <w:rPr>
        <w:rFonts w:ascii="Arial" w:hAnsi="Arial" w:cs="Calibri"/>
        <w:color w:val="404040"/>
        <w:sz w:val="22"/>
      </w:rPr>
      <w:tblPr/>
      <w:tcPr>
        <w:shd w:val="clear" w:color="FBE5D6" w:fill="FBE5D6"/>
      </w:tcPr>
    </w:tblStylePr>
  </w:style>
  <w:style w:type="table" w:customStyle="1" w:styleId="GridTable3-Accent31">
    <w:name w:val="Grid Table 3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Calibri"/>
        <w:color w:val="404040"/>
        <w:sz w:val="22"/>
      </w:rPr>
      <w:tblPr/>
      <w:tcPr>
        <w:shd w:val="clear" w:color="ECECEC" w:fill="ECECEC"/>
      </w:tcPr>
    </w:tblStylePr>
    <w:tblStylePr w:type="band1Horz">
      <w:rPr>
        <w:rFonts w:ascii="Arial" w:hAnsi="Arial" w:cs="Calibri"/>
        <w:color w:val="404040"/>
        <w:sz w:val="22"/>
      </w:rPr>
      <w:tblPr/>
      <w:tcPr>
        <w:shd w:val="clear" w:color="ECECEC" w:fill="ECECEC"/>
      </w:tcPr>
    </w:tblStylePr>
  </w:style>
  <w:style w:type="table" w:customStyle="1" w:styleId="GridTable3-Accent41">
    <w:name w:val="Grid Table 3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Calibri"/>
        <w:color w:val="404040"/>
        <w:sz w:val="22"/>
      </w:rPr>
      <w:tblPr/>
      <w:tcPr>
        <w:shd w:val="clear" w:color="FFF2CB" w:fill="FFF2CB"/>
      </w:tcPr>
    </w:tblStylePr>
    <w:tblStylePr w:type="band1Horz">
      <w:rPr>
        <w:rFonts w:ascii="Arial" w:hAnsi="Arial" w:cs="Calibri"/>
        <w:color w:val="404040"/>
        <w:sz w:val="22"/>
      </w:rPr>
      <w:tblPr/>
      <w:tcPr>
        <w:shd w:val="clear" w:color="FFF2CB" w:fill="FFF2CB"/>
      </w:tcPr>
    </w:tblStylePr>
  </w:style>
  <w:style w:type="table" w:customStyle="1" w:styleId="GridTable3-Accent51">
    <w:name w:val="Grid Table 3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Calibri"/>
        <w:color w:val="404040"/>
        <w:sz w:val="22"/>
      </w:rPr>
      <w:tblPr/>
      <w:tcPr>
        <w:shd w:val="clear" w:color="D8E2F3" w:fill="D8E2F3"/>
      </w:tcPr>
    </w:tblStylePr>
    <w:tblStylePr w:type="band1Horz">
      <w:rPr>
        <w:rFonts w:ascii="Arial" w:hAnsi="Arial" w:cs="Calibri"/>
        <w:color w:val="404040"/>
        <w:sz w:val="22"/>
      </w:rPr>
      <w:tblPr/>
      <w:tcPr>
        <w:shd w:val="clear" w:color="D8E2F3" w:fill="D8E2F3"/>
      </w:tcPr>
    </w:tblStylePr>
  </w:style>
  <w:style w:type="table" w:customStyle="1" w:styleId="GridTable3-Accent61">
    <w:name w:val="Grid Table 3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Calibri"/>
        <w:color w:val="404040"/>
        <w:sz w:val="22"/>
      </w:rPr>
      <w:tblPr/>
      <w:tcPr>
        <w:shd w:val="clear" w:color="E1EFD8" w:fill="E1EFD8"/>
      </w:tcPr>
    </w:tblStylePr>
    <w:tblStylePr w:type="band1Horz">
      <w:rPr>
        <w:rFonts w:ascii="Arial" w:hAnsi="Arial" w:cs="Calibri"/>
        <w:color w:val="404040"/>
        <w:sz w:val="22"/>
      </w:rPr>
      <w:tblPr/>
      <w:tcPr>
        <w:shd w:val="clear" w:color="E1EFD8" w:fill="E1EFD8"/>
      </w:tcPr>
    </w:tblStylePr>
  </w:style>
  <w:style w:type="table" w:customStyle="1" w:styleId="GridTable41">
    <w:name w:val="Grid Table 41"/>
    <w:basedOn w:val="a1"/>
    <w:uiPriority w:val="5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Calibri"/>
        <w:b/>
        <w:color w:val="404040"/>
      </w:rPr>
      <w:tblPr/>
      <w:tcPr>
        <w:tcBorders>
          <w:top w:val="single" w:sz="4" w:space="0" w:color="000000"/>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CBCBCB" w:fill="CBCBCB"/>
      </w:tcPr>
    </w:tblStylePr>
    <w:tblStylePr w:type="band1Horz">
      <w:rPr>
        <w:rFonts w:ascii="Arial" w:hAnsi="Arial" w:cs="Calibri"/>
        <w:color w:val="404040"/>
        <w:sz w:val="22"/>
      </w:rPr>
      <w:tblPr/>
      <w:tcPr>
        <w:shd w:val="clear" w:color="CBCBCB" w:fill="CBCBCB"/>
      </w:tcPr>
    </w:tblStylePr>
  </w:style>
  <w:style w:type="table" w:customStyle="1" w:styleId="GridTable4-Accent11">
    <w:name w:val="Grid Table 4 - Accent 11"/>
    <w:basedOn w:val="a1"/>
    <w:uiPriority w:val="5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rFonts w:cs="Calibri"/>
        <w:b/>
        <w:color w:val="404040"/>
      </w:rPr>
      <w:tblPr/>
      <w:tcPr>
        <w:tcBorders>
          <w:top w:val="single" w:sz="4" w:space="0" w:color="68A2D8"/>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DEEBF6" w:fill="DEEBF6"/>
      </w:tcPr>
    </w:tblStylePr>
    <w:tblStylePr w:type="band1Horz">
      <w:rPr>
        <w:rFonts w:ascii="Arial" w:hAnsi="Arial" w:cs="Calibri"/>
        <w:color w:val="404040"/>
        <w:sz w:val="22"/>
      </w:rPr>
      <w:tblPr/>
      <w:tcPr>
        <w:shd w:val="clear" w:color="DEEBF6" w:fill="DEEBF6"/>
      </w:tcPr>
    </w:tblStylePr>
  </w:style>
  <w:style w:type="table" w:customStyle="1" w:styleId="GridTable4-Accent21">
    <w:name w:val="Grid Table 4 - Accent 21"/>
    <w:basedOn w:val="a1"/>
    <w:uiPriority w:val="5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rFonts w:cs="Calibri"/>
        <w:b/>
        <w:color w:val="404040"/>
      </w:rPr>
      <w:tblPr/>
      <w:tcPr>
        <w:tcBorders>
          <w:top w:val="single" w:sz="4" w:space="0" w:color="F4B184"/>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BE5D6" w:fill="FBE5D6"/>
      </w:tcPr>
    </w:tblStylePr>
    <w:tblStylePr w:type="band1Horz">
      <w:rPr>
        <w:rFonts w:ascii="Arial" w:hAnsi="Arial" w:cs="Calibri"/>
        <w:color w:val="404040"/>
        <w:sz w:val="22"/>
      </w:rPr>
      <w:tblPr/>
      <w:tcPr>
        <w:shd w:val="clear" w:color="FBE5D6" w:fill="FBE5D6"/>
      </w:tcPr>
    </w:tblStylePr>
  </w:style>
  <w:style w:type="table" w:customStyle="1" w:styleId="GridTable4-Accent31">
    <w:name w:val="Grid Table 4 - Accent 31"/>
    <w:basedOn w:val="a1"/>
    <w:uiPriority w:val="5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rFonts w:cs="Calibri"/>
        <w:b/>
        <w:color w:val="404040"/>
      </w:rPr>
      <w:tblPr/>
      <w:tcPr>
        <w:tcBorders>
          <w:top w:val="single" w:sz="4" w:space="0" w:color="A5A5A5"/>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ECECEC" w:fill="ECECEC"/>
      </w:tcPr>
    </w:tblStylePr>
    <w:tblStylePr w:type="band1Horz">
      <w:rPr>
        <w:rFonts w:ascii="Arial" w:hAnsi="Arial" w:cs="Calibri"/>
        <w:color w:val="404040"/>
        <w:sz w:val="22"/>
      </w:rPr>
      <w:tblPr/>
      <w:tcPr>
        <w:shd w:val="clear" w:color="ECECEC" w:fill="ECECEC"/>
      </w:tcPr>
    </w:tblStylePr>
  </w:style>
  <w:style w:type="table" w:customStyle="1" w:styleId="GridTable4-Accent41">
    <w:name w:val="Grid Table 4 - Accent 41"/>
    <w:basedOn w:val="a1"/>
    <w:uiPriority w:val="5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rFonts w:cs="Calibri"/>
        <w:b/>
        <w:color w:val="404040"/>
      </w:rPr>
      <w:tblPr/>
      <w:tcPr>
        <w:tcBorders>
          <w:top w:val="single" w:sz="4" w:space="0" w:color="FFD865"/>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2CB" w:fill="FFF2CB"/>
      </w:tcPr>
    </w:tblStylePr>
    <w:tblStylePr w:type="band1Horz">
      <w:rPr>
        <w:rFonts w:ascii="Arial" w:hAnsi="Arial" w:cs="Calibri"/>
        <w:color w:val="404040"/>
        <w:sz w:val="22"/>
      </w:rPr>
      <w:tblPr/>
      <w:tcPr>
        <w:shd w:val="clear" w:color="FFF2CB" w:fill="FFF2CB"/>
      </w:tcPr>
    </w:tblStylePr>
  </w:style>
  <w:style w:type="table" w:customStyle="1" w:styleId="GridTable4-Accent51">
    <w:name w:val="Grid Table 4 - Accent 51"/>
    <w:basedOn w:val="a1"/>
    <w:uiPriority w:val="5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rFonts w:cs="Calibri"/>
        <w:b/>
        <w:color w:val="404040"/>
      </w:rPr>
      <w:tblPr/>
      <w:tcPr>
        <w:tcBorders>
          <w:top w:val="single" w:sz="4" w:space="0" w:color="4472C4"/>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D8E2F3" w:fill="D8E2F3"/>
      </w:tcPr>
    </w:tblStylePr>
    <w:tblStylePr w:type="band1Horz">
      <w:rPr>
        <w:rFonts w:ascii="Arial" w:hAnsi="Arial" w:cs="Calibri"/>
        <w:color w:val="404040"/>
        <w:sz w:val="22"/>
      </w:rPr>
      <w:tblPr/>
      <w:tcPr>
        <w:shd w:val="clear" w:color="D8E2F3" w:fill="D8E2F3"/>
      </w:tcPr>
    </w:tblStylePr>
  </w:style>
  <w:style w:type="table" w:customStyle="1" w:styleId="GridTable4-Accent61">
    <w:name w:val="Grid Table 4 - Accent 61"/>
    <w:basedOn w:val="a1"/>
    <w:uiPriority w:val="5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rFonts w:cs="Calibri"/>
        <w:b/>
        <w:color w:val="404040"/>
      </w:rPr>
      <w:tblPr/>
      <w:tcPr>
        <w:tcBorders>
          <w:top w:val="single" w:sz="4" w:space="0" w:color="70AD47"/>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E1EFD8" w:fill="E1EFD8"/>
      </w:tcPr>
    </w:tblStylePr>
    <w:tblStylePr w:type="band1Horz">
      <w:rPr>
        <w:rFonts w:ascii="Arial" w:hAnsi="Arial" w:cs="Calibri"/>
        <w:color w:val="404040"/>
        <w:sz w:val="22"/>
      </w:rPr>
      <w:tblPr/>
      <w:tcPr>
        <w:shd w:val="clear" w:color="E1EFD8" w:fill="E1EFD8"/>
      </w:tcPr>
    </w:tblStylePr>
  </w:style>
  <w:style w:type="table" w:customStyle="1" w:styleId="GridTable5Dark1">
    <w:name w:val="Grid Table 5 Dark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000000" w:fill="000000"/>
      </w:tcPr>
    </w:tblStylePr>
    <w:tblStylePr w:type="lastRow">
      <w:rPr>
        <w:rFonts w:ascii="Arial" w:hAnsi="Arial" w:cs="Calibri"/>
        <w:b/>
        <w:color w:val="FFFFFF"/>
        <w:sz w:val="22"/>
      </w:rPr>
      <w:tblPr/>
      <w:tcPr>
        <w:tcBorders>
          <w:top w:val="single" w:sz="4" w:space="0" w:color="FFFFFF"/>
        </w:tcBorders>
        <w:shd w:val="clear" w:color="000000" w:fill="000000"/>
      </w:tcPr>
    </w:tblStylePr>
    <w:tblStylePr w:type="firstCol">
      <w:rPr>
        <w:rFonts w:ascii="Arial" w:hAnsi="Arial" w:cs="Calibri"/>
        <w:b/>
        <w:color w:val="FFFFFF"/>
        <w:sz w:val="22"/>
      </w:rPr>
      <w:tblPr/>
      <w:tcPr>
        <w:shd w:val="clear" w:color="000000" w:fill="000000"/>
      </w:tcPr>
    </w:tblStylePr>
    <w:tblStylePr w:type="lastCol">
      <w:rPr>
        <w:rFonts w:ascii="Arial" w:hAnsi="Arial" w:cs="Calibri"/>
        <w:b/>
        <w:color w:val="FFFFFF"/>
        <w:sz w:val="22"/>
      </w:rPr>
      <w:tblPr/>
      <w:tcPr>
        <w:shd w:val="clear" w:color="000000" w:fill="000000"/>
      </w:tcPr>
    </w:tblStylePr>
    <w:tblStylePr w:type="band1Vert">
      <w:rPr>
        <w:rFonts w:cs="Calibri"/>
      </w:rPr>
      <w:tblPr/>
      <w:tcPr>
        <w:shd w:val="clear" w:color="8A8A8A" w:fill="8A8A8A"/>
      </w:tcPr>
    </w:tblStylePr>
    <w:tblStylePr w:type="band1Horz">
      <w:rPr>
        <w:rFonts w:cs="Calibri"/>
      </w:rPr>
      <w:tblPr/>
      <w:tcPr>
        <w:shd w:val="clear" w:color="8A8A8A" w:fill="8A8A8A"/>
      </w:tcPr>
    </w:tblStylePr>
  </w:style>
  <w:style w:type="table" w:customStyle="1" w:styleId="GridTable5Dark-Accent11">
    <w:name w:val="Grid Table 5 Dark-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5B9BD5" w:fill="5B9BD5"/>
      </w:tcPr>
    </w:tblStylePr>
    <w:tblStylePr w:type="lastRow">
      <w:rPr>
        <w:rFonts w:ascii="Arial" w:hAnsi="Arial" w:cs="Calibri"/>
        <w:b/>
        <w:color w:val="FFFFFF"/>
        <w:sz w:val="22"/>
      </w:rPr>
      <w:tblPr/>
      <w:tcPr>
        <w:tcBorders>
          <w:top w:val="single" w:sz="4" w:space="0" w:color="FFFFFF"/>
        </w:tcBorders>
        <w:shd w:val="clear" w:color="5B9BD5" w:fill="5B9BD5"/>
      </w:tcPr>
    </w:tblStylePr>
    <w:tblStylePr w:type="firstCol">
      <w:rPr>
        <w:rFonts w:ascii="Arial" w:hAnsi="Arial" w:cs="Calibri"/>
        <w:b/>
        <w:color w:val="FFFFFF"/>
        <w:sz w:val="22"/>
      </w:rPr>
      <w:tblPr/>
      <w:tcPr>
        <w:shd w:val="clear" w:color="5B9BD5" w:fill="5B9BD5"/>
      </w:tcPr>
    </w:tblStylePr>
    <w:tblStylePr w:type="lastCol">
      <w:rPr>
        <w:rFonts w:ascii="Arial" w:hAnsi="Arial" w:cs="Calibri"/>
        <w:b/>
        <w:color w:val="FFFFFF"/>
        <w:sz w:val="22"/>
      </w:rPr>
      <w:tblPr/>
      <w:tcPr>
        <w:shd w:val="clear" w:color="5B9BD5" w:fill="5B9BD5"/>
      </w:tcPr>
    </w:tblStylePr>
    <w:tblStylePr w:type="band1Vert">
      <w:rPr>
        <w:rFonts w:cs="Calibri"/>
      </w:rPr>
      <w:tblPr/>
      <w:tcPr>
        <w:shd w:val="clear" w:color="B3D0EB" w:fill="B3D0EB"/>
      </w:tcPr>
    </w:tblStylePr>
    <w:tblStylePr w:type="band1Horz">
      <w:rPr>
        <w:rFonts w:cs="Calibri"/>
      </w:rPr>
      <w:tblPr/>
      <w:tcPr>
        <w:shd w:val="clear" w:color="B3D0EB" w:fill="B3D0EB"/>
      </w:tcPr>
    </w:tblStylePr>
  </w:style>
  <w:style w:type="table" w:customStyle="1" w:styleId="GridTable5Dark-Accent21">
    <w:name w:val="Grid Table 5 Dark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ED7D31" w:fill="ED7D31"/>
      </w:tcPr>
    </w:tblStylePr>
    <w:tblStylePr w:type="lastRow">
      <w:rPr>
        <w:rFonts w:ascii="Arial" w:hAnsi="Arial" w:cs="Calibri"/>
        <w:b/>
        <w:color w:val="FFFFFF"/>
        <w:sz w:val="22"/>
      </w:rPr>
      <w:tblPr/>
      <w:tcPr>
        <w:tcBorders>
          <w:top w:val="single" w:sz="4" w:space="0" w:color="FFFFFF"/>
        </w:tcBorders>
        <w:shd w:val="clear" w:color="ED7D31" w:fill="ED7D31"/>
      </w:tcPr>
    </w:tblStylePr>
    <w:tblStylePr w:type="firstCol">
      <w:rPr>
        <w:rFonts w:ascii="Arial" w:hAnsi="Arial" w:cs="Calibri"/>
        <w:b/>
        <w:color w:val="FFFFFF"/>
        <w:sz w:val="22"/>
      </w:rPr>
      <w:tblPr/>
      <w:tcPr>
        <w:shd w:val="clear" w:color="ED7D31" w:fill="ED7D31"/>
      </w:tcPr>
    </w:tblStylePr>
    <w:tblStylePr w:type="lastCol">
      <w:rPr>
        <w:rFonts w:ascii="Arial" w:hAnsi="Arial" w:cs="Calibri"/>
        <w:b/>
        <w:color w:val="FFFFFF"/>
        <w:sz w:val="22"/>
      </w:rPr>
      <w:tblPr/>
      <w:tcPr>
        <w:shd w:val="clear" w:color="ED7D31" w:fill="ED7D31"/>
      </w:tcPr>
    </w:tblStylePr>
    <w:tblStylePr w:type="band1Vert">
      <w:rPr>
        <w:rFonts w:cs="Calibri"/>
      </w:rPr>
      <w:tblPr/>
      <w:tcPr>
        <w:shd w:val="clear" w:color="F6C3A0" w:fill="F6C3A0"/>
      </w:tcPr>
    </w:tblStylePr>
    <w:tblStylePr w:type="band1Horz">
      <w:rPr>
        <w:rFonts w:cs="Calibri"/>
      </w:rPr>
      <w:tblPr/>
      <w:tcPr>
        <w:shd w:val="clear" w:color="F6C3A0" w:fill="F6C3A0"/>
      </w:tcPr>
    </w:tblStylePr>
  </w:style>
  <w:style w:type="table" w:customStyle="1" w:styleId="GridTable5Dark-Accent31">
    <w:name w:val="Grid Table 5 Dark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A5A5A5" w:fill="A5A5A5"/>
      </w:tcPr>
    </w:tblStylePr>
    <w:tblStylePr w:type="lastRow">
      <w:rPr>
        <w:rFonts w:ascii="Arial" w:hAnsi="Arial" w:cs="Calibri"/>
        <w:b/>
        <w:color w:val="FFFFFF"/>
        <w:sz w:val="22"/>
      </w:rPr>
      <w:tblPr/>
      <w:tcPr>
        <w:tcBorders>
          <w:top w:val="single" w:sz="4" w:space="0" w:color="FFFFFF"/>
        </w:tcBorders>
        <w:shd w:val="clear" w:color="A5A5A5" w:fill="A5A5A5"/>
      </w:tcPr>
    </w:tblStylePr>
    <w:tblStylePr w:type="firstCol">
      <w:rPr>
        <w:rFonts w:ascii="Arial" w:hAnsi="Arial" w:cs="Calibri"/>
        <w:b/>
        <w:color w:val="FFFFFF"/>
        <w:sz w:val="22"/>
      </w:rPr>
      <w:tblPr/>
      <w:tcPr>
        <w:shd w:val="clear" w:color="A5A5A5" w:fill="A5A5A5"/>
      </w:tcPr>
    </w:tblStylePr>
    <w:tblStylePr w:type="lastCol">
      <w:rPr>
        <w:rFonts w:ascii="Arial" w:hAnsi="Arial" w:cs="Calibri"/>
        <w:b/>
        <w:color w:val="FFFFFF"/>
        <w:sz w:val="22"/>
      </w:rPr>
      <w:tblPr/>
      <w:tcPr>
        <w:shd w:val="clear" w:color="A5A5A5" w:fill="A5A5A5"/>
      </w:tcPr>
    </w:tblStylePr>
    <w:tblStylePr w:type="band1Vert">
      <w:rPr>
        <w:rFonts w:cs="Calibri"/>
      </w:rPr>
      <w:tblPr/>
      <w:tcPr>
        <w:shd w:val="clear" w:color="D5D5D5" w:fill="D5D5D5"/>
      </w:tcPr>
    </w:tblStylePr>
    <w:tblStylePr w:type="band1Horz">
      <w:rPr>
        <w:rFonts w:cs="Calibri"/>
      </w:rPr>
      <w:tblPr/>
      <w:tcPr>
        <w:shd w:val="clear" w:color="D5D5D5" w:fill="D5D5D5"/>
      </w:tcPr>
    </w:tblStylePr>
  </w:style>
  <w:style w:type="table" w:customStyle="1" w:styleId="GridTable5Dark-Accent41">
    <w:name w:val="Grid Table 5 Dark-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FFC000" w:fill="FFC000"/>
      </w:tcPr>
    </w:tblStylePr>
    <w:tblStylePr w:type="lastRow">
      <w:rPr>
        <w:rFonts w:ascii="Arial" w:hAnsi="Arial" w:cs="Calibri"/>
        <w:b/>
        <w:color w:val="FFFFFF"/>
        <w:sz w:val="22"/>
      </w:rPr>
      <w:tblPr/>
      <w:tcPr>
        <w:tcBorders>
          <w:top w:val="single" w:sz="4" w:space="0" w:color="FFFFFF"/>
        </w:tcBorders>
        <w:shd w:val="clear" w:color="FFC000" w:fill="FFC000"/>
      </w:tcPr>
    </w:tblStylePr>
    <w:tblStylePr w:type="firstCol">
      <w:rPr>
        <w:rFonts w:ascii="Arial" w:hAnsi="Arial" w:cs="Calibri"/>
        <w:b/>
        <w:color w:val="FFFFFF"/>
        <w:sz w:val="22"/>
      </w:rPr>
      <w:tblPr/>
      <w:tcPr>
        <w:shd w:val="clear" w:color="FFC000" w:fill="FFC000"/>
      </w:tcPr>
    </w:tblStylePr>
    <w:tblStylePr w:type="lastCol">
      <w:rPr>
        <w:rFonts w:ascii="Arial" w:hAnsi="Arial" w:cs="Calibri"/>
        <w:b/>
        <w:color w:val="FFFFFF"/>
        <w:sz w:val="22"/>
      </w:rPr>
      <w:tblPr/>
      <w:tcPr>
        <w:shd w:val="clear" w:color="FFC000" w:fill="FFC000"/>
      </w:tcPr>
    </w:tblStylePr>
    <w:tblStylePr w:type="band1Vert">
      <w:rPr>
        <w:rFonts w:cs="Calibri"/>
      </w:rPr>
      <w:tblPr/>
      <w:tcPr>
        <w:shd w:val="clear" w:color="FFE28A" w:fill="FFE28A"/>
      </w:tcPr>
    </w:tblStylePr>
    <w:tblStylePr w:type="band1Horz">
      <w:rPr>
        <w:rFonts w:cs="Calibri"/>
      </w:rPr>
      <w:tblPr/>
      <w:tcPr>
        <w:shd w:val="clear" w:color="FFE28A" w:fill="FFE28A"/>
      </w:tcPr>
    </w:tblStylePr>
  </w:style>
  <w:style w:type="table" w:customStyle="1" w:styleId="GridTable5Dark-Accent51">
    <w:name w:val="Grid Table 5 Dark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4472C4" w:fill="4472C4"/>
      </w:tcPr>
    </w:tblStylePr>
    <w:tblStylePr w:type="lastRow">
      <w:rPr>
        <w:rFonts w:ascii="Arial" w:hAnsi="Arial" w:cs="Calibri"/>
        <w:b/>
        <w:color w:val="FFFFFF"/>
        <w:sz w:val="22"/>
      </w:rPr>
      <w:tblPr/>
      <w:tcPr>
        <w:tcBorders>
          <w:top w:val="single" w:sz="4" w:space="0" w:color="FFFFFF"/>
        </w:tcBorders>
        <w:shd w:val="clear" w:color="4472C4" w:fill="4472C4"/>
      </w:tcPr>
    </w:tblStylePr>
    <w:tblStylePr w:type="firstCol">
      <w:rPr>
        <w:rFonts w:ascii="Arial" w:hAnsi="Arial" w:cs="Calibri"/>
        <w:b/>
        <w:color w:val="FFFFFF"/>
        <w:sz w:val="22"/>
      </w:rPr>
      <w:tblPr/>
      <w:tcPr>
        <w:shd w:val="clear" w:color="4472C4" w:fill="4472C4"/>
      </w:tcPr>
    </w:tblStylePr>
    <w:tblStylePr w:type="lastCol">
      <w:rPr>
        <w:rFonts w:ascii="Arial" w:hAnsi="Arial" w:cs="Calibri"/>
        <w:b/>
        <w:color w:val="FFFFFF"/>
        <w:sz w:val="22"/>
      </w:rPr>
      <w:tblPr/>
      <w:tcPr>
        <w:shd w:val="clear" w:color="4472C4" w:fill="4472C4"/>
      </w:tcPr>
    </w:tblStylePr>
    <w:tblStylePr w:type="band1Vert">
      <w:rPr>
        <w:rFonts w:cs="Calibri"/>
      </w:rPr>
      <w:tblPr/>
      <w:tcPr>
        <w:shd w:val="clear" w:color="A9BEE4" w:fill="A9BEE4"/>
      </w:tcPr>
    </w:tblStylePr>
    <w:tblStylePr w:type="band1Horz">
      <w:rPr>
        <w:rFonts w:cs="Calibri"/>
      </w:rPr>
      <w:tblPr/>
      <w:tcPr>
        <w:shd w:val="clear" w:color="A9BEE4" w:fill="A9BEE4"/>
      </w:tcPr>
    </w:tblStylePr>
  </w:style>
  <w:style w:type="table" w:customStyle="1" w:styleId="GridTable5Dark-Accent61">
    <w:name w:val="Grid Table 5 Dark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70AD47" w:fill="70AD47"/>
      </w:tcPr>
    </w:tblStylePr>
    <w:tblStylePr w:type="lastRow">
      <w:rPr>
        <w:rFonts w:ascii="Arial" w:hAnsi="Arial" w:cs="Calibri"/>
        <w:b/>
        <w:color w:val="FFFFFF"/>
        <w:sz w:val="22"/>
      </w:rPr>
      <w:tblPr/>
      <w:tcPr>
        <w:tcBorders>
          <w:top w:val="single" w:sz="4" w:space="0" w:color="FFFFFF"/>
        </w:tcBorders>
        <w:shd w:val="clear" w:color="70AD47" w:fill="70AD47"/>
      </w:tcPr>
    </w:tblStylePr>
    <w:tblStylePr w:type="firstCol">
      <w:rPr>
        <w:rFonts w:ascii="Arial" w:hAnsi="Arial" w:cs="Calibri"/>
        <w:b/>
        <w:color w:val="FFFFFF"/>
        <w:sz w:val="22"/>
      </w:rPr>
      <w:tblPr/>
      <w:tcPr>
        <w:shd w:val="clear" w:color="70AD47" w:fill="70AD47"/>
      </w:tcPr>
    </w:tblStylePr>
    <w:tblStylePr w:type="lastCol">
      <w:rPr>
        <w:rFonts w:ascii="Arial" w:hAnsi="Arial" w:cs="Calibri"/>
        <w:b/>
        <w:color w:val="FFFFFF"/>
        <w:sz w:val="22"/>
      </w:rPr>
      <w:tblPr/>
      <w:tcPr>
        <w:shd w:val="clear" w:color="70AD47" w:fill="70AD47"/>
      </w:tcPr>
    </w:tblStylePr>
    <w:tblStylePr w:type="band1Vert">
      <w:rPr>
        <w:rFonts w:cs="Calibri"/>
      </w:rPr>
      <w:tblPr/>
      <w:tcPr>
        <w:shd w:val="clear" w:color="BCDBA8" w:fill="BCDBA8"/>
      </w:tcPr>
    </w:tblStylePr>
    <w:tblStylePr w:type="band1Horz">
      <w:rPr>
        <w:rFonts w:cs="Calibri"/>
      </w:rPr>
      <w:tblPr/>
      <w:tcPr>
        <w:shd w:val="clear" w:color="BCDBA8" w:fill="BCDBA8"/>
      </w:tcPr>
    </w:tblStylePr>
  </w:style>
  <w:style w:type="table" w:customStyle="1" w:styleId="GridTable6Colorful1">
    <w:name w:val="Grid Table 6 Colorful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Calibri"/>
        <w:b/>
        <w:color w:val="7F7F7F"/>
      </w:rPr>
      <w:tblPr/>
      <w:tcPr>
        <w:tcBorders>
          <w:bottom w:val="single" w:sz="12" w:space="0" w:color="7F7F7F"/>
        </w:tcBorders>
      </w:tcPr>
    </w:tblStylePr>
    <w:tblStylePr w:type="lastRow">
      <w:rPr>
        <w:rFonts w:cs="Calibri"/>
        <w:b/>
        <w:color w:val="7F7F7F"/>
      </w:rPr>
    </w:tblStylePr>
    <w:tblStylePr w:type="firstCol">
      <w:rPr>
        <w:rFonts w:cs="Calibri"/>
        <w:b/>
        <w:color w:val="7F7F7F"/>
      </w:rPr>
    </w:tblStylePr>
    <w:tblStylePr w:type="lastCol">
      <w:rPr>
        <w:rFonts w:cs="Calibri"/>
        <w:b/>
        <w:color w:val="7F7F7F"/>
      </w:rPr>
    </w:tblStylePr>
    <w:tblStylePr w:type="band1Vert">
      <w:rPr>
        <w:rFonts w:cs="Calibri"/>
      </w:rPr>
      <w:tblPr/>
      <w:tcPr>
        <w:shd w:val="clear" w:color="CBCBCB" w:fill="CBCBCB"/>
      </w:tcPr>
    </w:tblStylePr>
    <w:tblStylePr w:type="band1Horz">
      <w:rPr>
        <w:rFonts w:ascii="Arial" w:hAnsi="Arial" w:cs="Calibri"/>
        <w:color w:val="7F7F7F"/>
        <w:sz w:val="22"/>
      </w:rPr>
      <w:tblPr/>
      <w:tcPr>
        <w:shd w:val="clear" w:color="CBCBCB" w:fill="CBCBCB"/>
      </w:tcPr>
    </w:tblStylePr>
    <w:tblStylePr w:type="band2Horz">
      <w:rPr>
        <w:rFonts w:ascii="Arial" w:hAnsi="Arial" w:cs="Calibri"/>
        <w:color w:val="7F7F7F"/>
        <w:sz w:val="22"/>
      </w:rPr>
    </w:tblStylePr>
  </w:style>
  <w:style w:type="table" w:customStyle="1" w:styleId="GridTable6Colorful-Accent11">
    <w:name w:val="Grid Table 6 Colorful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cs="Calibri"/>
        <w:b/>
        <w:color w:val="ACCCEA"/>
      </w:rPr>
      <w:tblPr/>
      <w:tcPr>
        <w:tcBorders>
          <w:bottom w:val="single" w:sz="12" w:space="0" w:color="ACCCEA"/>
        </w:tcBorders>
      </w:tcPr>
    </w:tblStylePr>
    <w:tblStylePr w:type="lastRow">
      <w:rPr>
        <w:rFonts w:cs="Calibri"/>
        <w:b/>
        <w:color w:val="ACCCEA"/>
      </w:rPr>
    </w:tblStylePr>
    <w:tblStylePr w:type="firstCol">
      <w:rPr>
        <w:rFonts w:cs="Calibri"/>
        <w:b/>
        <w:color w:val="ACCCEA"/>
      </w:rPr>
    </w:tblStylePr>
    <w:tblStylePr w:type="lastCol">
      <w:rPr>
        <w:rFonts w:cs="Calibri"/>
        <w:b/>
        <w:color w:val="ACCCEA"/>
      </w:rPr>
    </w:tblStylePr>
    <w:tblStylePr w:type="band1Vert">
      <w:rPr>
        <w:rFonts w:cs="Calibri"/>
      </w:rPr>
      <w:tblPr/>
      <w:tcPr>
        <w:shd w:val="clear" w:color="DDEAF6" w:fill="DDEAF6"/>
      </w:tcPr>
    </w:tblStylePr>
    <w:tblStylePr w:type="band1Horz">
      <w:rPr>
        <w:rFonts w:ascii="Arial" w:hAnsi="Arial" w:cs="Calibri"/>
        <w:color w:val="ACCCEA"/>
        <w:sz w:val="22"/>
      </w:rPr>
      <w:tblPr/>
      <w:tcPr>
        <w:shd w:val="clear" w:color="DDEAF6" w:fill="DDEAF6"/>
      </w:tcPr>
    </w:tblStylePr>
    <w:tblStylePr w:type="band2Horz">
      <w:rPr>
        <w:rFonts w:ascii="Arial" w:hAnsi="Arial" w:cs="Calibri"/>
        <w:color w:val="ACCCEA"/>
        <w:sz w:val="22"/>
      </w:rPr>
    </w:tblStylePr>
  </w:style>
  <w:style w:type="table" w:customStyle="1" w:styleId="GridTable6Colorful-Accent21">
    <w:name w:val="Grid Table 6 Colorful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Calibri"/>
        <w:b/>
        <w:color w:val="F4B184"/>
      </w:rPr>
      <w:tblPr/>
      <w:tcPr>
        <w:tcBorders>
          <w:bottom w:val="single" w:sz="12" w:space="0" w:color="F4B184"/>
        </w:tcBorders>
      </w:tcPr>
    </w:tblStylePr>
    <w:tblStylePr w:type="lastRow">
      <w:rPr>
        <w:rFonts w:cs="Calibri"/>
        <w:b/>
        <w:color w:val="F4B184"/>
      </w:rPr>
    </w:tblStylePr>
    <w:tblStylePr w:type="firstCol">
      <w:rPr>
        <w:rFonts w:cs="Calibri"/>
        <w:b/>
        <w:color w:val="F4B184"/>
      </w:rPr>
    </w:tblStylePr>
    <w:tblStylePr w:type="lastCol">
      <w:rPr>
        <w:rFonts w:cs="Calibri"/>
        <w:b/>
        <w:color w:val="F4B184"/>
      </w:rPr>
    </w:tblStylePr>
    <w:tblStylePr w:type="band1Vert">
      <w:rPr>
        <w:rFonts w:cs="Calibri"/>
      </w:rPr>
      <w:tblPr/>
      <w:tcPr>
        <w:shd w:val="clear" w:color="FBE5D6" w:fill="FBE5D6"/>
      </w:tcPr>
    </w:tblStylePr>
    <w:tblStylePr w:type="band1Horz">
      <w:rPr>
        <w:rFonts w:ascii="Arial" w:hAnsi="Arial" w:cs="Calibri"/>
        <w:color w:val="F4B184"/>
        <w:sz w:val="22"/>
      </w:rPr>
      <w:tblPr/>
      <w:tcPr>
        <w:shd w:val="clear" w:color="FBE5D6" w:fill="FBE5D6"/>
      </w:tcPr>
    </w:tblStylePr>
    <w:tblStylePr w:type="band2Horz">
      <w:rPr>
        <w:rFonts w:ascii="Arial" w:hAnsi="Arial" w:cs="Calibri"/>
        <w:color w:val="F4B184"/>
        <w:sz w:val="22"/>
      </w:rPr>
    </w:tblStylePr>
  </w:style>
  <w:style w:type="table" w:customStyle="1" w:styleId="GridTable6Colorful-Accent31">
    <w:name w:val="Grid Table 6 Colorful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Calibri"/>
        <w:b/>
        <w:color w:val="A5A5A5"/>
      </w:rPr>
      <w:tblPr/>
      <w:tcPr>
        <w:tcBorders>
          <w:bottom w:val="single" w:sz="12" w:space="0" w:color="A5A5A5"/>
        </w:tcBorders>
      </w:tcPr>
    </w:tblStylePr>
    <w:tblStylePr w:type="lastRow">
      <w:rPr>
        <w:rFonts w:cs="Calibri"/>
        <w:b/>
        <w:color w:val="A5A5A5"/>
      </w:rPr>
    </w:tblStylePr>
    <w:tblStylePr w:type="firstCol">
      <w:rPr>
        <w:rFonts w:cs="Calibri"/>
        <w:b/>
        <w:color w:val="A5A5A5"/>
      </w:rPr>
    </w:tblStylePr>
    <w:tblStylePr w:type="lastCol">
      <w:rPr>
        <w:rFonts w:cs="Calibri"/>
        <w:b/>
        <w:color w:val="A5A5A5"/>
      </w:rPr>
    </w:tblStylePr>
    <w:tblStylePr w:type="band1Vert">
      <w:rPr>
        <w:rFonts w:cs="Calibri"/>
      </w:rPr>
      <w:tblPr/>
      <w:tcPr>
        <w:shd w:val="clear" w:color="ECECEC" w:fill="ECECEC"/>
      </w:tcPr>
    </w:tblStylePr>
    <w:tblStylePr w:type="band1Horz">
      <w:rPr>
        <w:rFonts w:ascii="Arial" w:hAnsi="Arial" w:cs="Calibri"/>
        <w:color w:val="A5A5A5"/>
        <w:sz w:val="22"/>
      </w:rPr>
      <w:tblPr/>
      <w:tcPr>
        <w:shd w:val="clear" w:color="ECECEC" w:fill="ECECEC"/>
      </w:tcPr>
    </w:tblStylePr>
    <w:tblStylePr w:type="band2Horz">
      <w:rPr>
        <w:rFonts w:ascii="Arial" w:hAnsi="Arial" w:cs="Calibri"/>
        <w:color w:val="A5A5A5"/>
        <w:sz w:val="22"/>
      </w:rPr>
    </w:tblStylePr>
  </w:style>
  <w:style w:type="table" w:customStyle="1" w:styleId="GridTable6Colorful-Accent41">
    <w:name w:val="Grid Table 6 Colorful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Calibri"/>
        <w:b/>
        <w:color w:val="FFD865"/>
      </w:rPr>
      <w:tblPr/>
      <w:tcPr>
        <w:tcBorders>
          <w:bottom w:val="single" w:sz="12" w:space="0" w:color="FFD865"/>
        </w:tcBorders>
      </w:tcPr>
    </w:tblStylePr>
    <w:tblStylePr w:type="lastRow">
      <w:rPr>
        <w:rFonts w:cs="Calibri"/>
        <w:b/>
        <w:color w:val="FFD865"/>
      </w:rPr>
    </w:tblStylePr>
    <w:tblStylePr w:type="firstCol">
      <w:rPr>
        <w:rFonts w:cs="Calibri"/>
        <w:b/>
        <w:color w:val="FFD865"/>
      </w:rPr>
    </w:tblStylePr>
    <w:tblStylePr w:type="lastCol">
      <w:rPr>
        <w:rFonts w:cs="Calibri"/>
        <w:b/>
        <w:color w:val="FFD865"/>
      </w:rPr>
    </w:tblStylePr>
    <w:tblStylePr w:type="band1Vert">
      <w:rPr>
        <w:rFonts w:cs="Calibri"/>
      </w:rPr>
      <w:tblPr/>
      <w:tcPr>
        <w:shd w:val="clear" w:color="FFF2CB" w:fill="FFF2CB"/>
      </w:tcPr>
    </w:tblStylePr>
    <w:tblStylePr w:type="band1Horz">
      <w:rPr>
        <w:rFonts w:ascii="Arial" w:hAnsi="Arial" w:cs="Calibri"/>
        <w:color w:val="FFD865"/>
        <w:sz w:val="22"/>
      </w:rPr>
      <w:tblPr/>
      <w:tcPr>
        <w:shd w:val="clear" w:color="FFF2CB" w:fill="FFF2CB"/>
      </w:tcPr>
    </w:tblStylePr>
    <w:tblStylePr w:type="band2Horz">
      <w:rPr>
        <w:rFonts w:ascii="Arial" w:hAnsi="Arial" w:cs="Calibri"/>
        <w:color w:val="FFD865"/>
        <w:sz w:val="22"/>
      </w:rPr>
    </w:tblStylePr>
  </w:style>
  <w:style w:type="table" w:customStyle="1" w:styleId="GridTable6Colorful-Accent51">
    <w:name w:val="Grid Table 6 Colorful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Calibri"/>
        <w:b/>
        <w:color w:val="254175"/>
      </w:rPr>
      <w:tblPr/>
      <w:tcPr>
        <w:tcBorders>
          <w:bottom w:val="single" w:sz="12" w:space="0" w:color="4472C4"/>
        </w:tcBorders>
      </w:tcPr>
    </w:tblStylePr>
    <w:tblStylePr w:type="lastRow">
      <w:rPr>
        <w:rFonts w:cs="Calibri"/>
        <w:b/>
        <w:color w:val="254175"/>
      </w:rPr>
    </w:tblStylePr>
    <w:tblStylePr w:type="firstCol">
      <w:rPr>
        <w:rFonts w:cs="Calibri"/>
        <w:b/>
        <w:color w:val="254175"/>
      </w:rPr>
    </w:tblStylePr>
    <w:tblStylePr w:type="lastCol">
      <w:rPr>
        <w:rFonts w:cs="Calibri"/>
        <w:b/>
        <w:color w:val="254175"/>
      </w:rPr>
    </w:tblStylePr>
    <w:tblStylePr w:type="band1Vert">
      <w:rPr>
        <w:rFonts w:cs="Calibri"/>
      </w:rPr>
      <w:tblPr/>
      <w:tcPr>
        <w:shd w:val="clear" w:color="D8E2F3" w:fill="D8E2F3"/>
      </w:tcPr>
    </w:tblStylePr>
    <w:tblStylePr w:type="band1Horz">
      <w:rPr>
        <w:rFonts w:ascii="Arial" w:hAnsi="Arial" w:cs="Calibri"/>
        <w:color w:val="254175"/>
        <w:sz w:val="22"/>
      </w:rPr>
      <w:tblPr/>
      <w:tcPr>
        <w:shd w:val="clear" w:color="D8E2F3" w:fill="D8E2F3"/>
      </w:tcPr>
    </w:tblStylePr>
    <w:tblStylePr w:type="band2Horz">
      <w:rPr>
        <w:rFonts w:ascii="Arial" w:hAnsi="Arial" w:cs="Calibri"/>
        <w:color w:val="254175"/>
        <w:sz w:val="22"/>
      </w:rPr>
    </w:tblStylePr>
  </w:style>
  <w:style w:type="table" w:customStyle="1" w:styleId="GridTable6Colorful-Accent61">
    <w:name w:val="Grid Table 6 Colorful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Calibri"/>
        <w:b/>
        <w:color w:val="254175"/>
      </w:rPr>
      <w:tblPr/>
      <w:tcPr>
        <w:tcBorders>
          <w:bottom w:val="single" w:sz="12" w:space="0" w:color="70AD47"/>
        </w:tcBorders>
      </w:tcPr>
    </w:tblStylePr>
    <w:tblStylePr w:type="lastRow">
      <w:rPr>
        <w:rFonts w:cs="Calibri"/>
        <w:b/>
        <w:color w:val="254175"/>
      </w:rPr>
    </w:tblStylePr>
    <w:tblStylePr w:type="firstCol">
      <w:rPr>
        <w:rFonts w:cs="Calibri"/>
        <w:b/>
        <w:color w:val="254175"/>
      </w:rPr>
    </w:tblStylePr>
    <w:tblStylePr w:type="lastCol">
      <w:rPr>
        <w:rFonts w:cs="Calibri"/>
        <w:b/>
        <w:color w:val="254175"/>
      </w:rPr>
    </w:tblStylePr>
    <w:tblStylePr w:type="band1Vert">
      <w:rPr>
        <w:rFonts w:cs="Calibri"/>
      </w:rPr>
      <w:tblPr/>
      <w:tcPr>
        <w:shd w:val="clear" w:color="E1EFD8" w:fill="E1EFD8"/>
      </w:tcPr>
    </w:tblStylePr>
    <w:tblStylePr w:type="band1Horz">
      <w:rPr>
        <w:rFonts w:ascii="Arial" w:hAnsi="Arial" w:cs="Calibri"/>
        <w:color w:val="254175"/>
        <w:sz w:val="22"/>
      </w:rPr>
      <w:tblPr/>
      <w:tcPr>
        <w:shd w:val="clear" w:color="E1EFD8" w:fill="E1EFD8"/>
      </w:tcPr>
    </w:tblStylePr>
    <w:tblStylePr w:type="band2Horz">
      <w:rPr>
        <w:rFonts w:ascii="Arial" w:hAnsi="Arial" w:cs="Calibri"/>
        <w:color w:val="254175"/>
        <w:sz w:val="22"/>
      </w:rPr>
    </w:tblStylePr>
  </w:style>
  <w:style w:type="table" w:customStyle="1" w:styleId="GridTable7Colorful1">
    <w:name w:val="Grid Table 7 Colorful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Calibri"/>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Calibri"/>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Calibri"/>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Calibri"/>
      </w:rPr>
      <w:tblPr/>
      <w:tcPr>
        <w:shd w:val="clear" w:color="F2F2F2" w:fill="F2F2F2"/>
      </w:tcPr>
    </w:tblStylePr>
    <w:tblStylePr w:type="band1Horz">
      <w:rPr>
        <w:rFonts w:ascii="Arial" w:hAnsi="Arial" w:cs="Calibri"/>
        <w:color w:val="7F7F7F"/>
        <w:sz w:val="22"/>
      </w:rPr>
      <w:tblPr/>
      <w:tcPr>
        <w:shd w:val="clear" w:color="F2F2F2" w:fill="F2F2F2"/>
      </w:tcPr>
    </w:tblStylePr>
    <w:tblStylePr w:type="band2Horz">
      <w:rPr>
        <w:rFonts w:ascii="Arial" w:hAnsi="Arial" w:cs="Calibri"/>
        <w:color w:val="7F7F7F"/>
        <w:sz w:val="22"/>
      </w:rPr>
    </w:tblStylePr>
  </w:style>
  <w:style w:type="table" w:customStyle="1" w:styleId="GridTable7Colorful-Accent11">
    <w:name w:val="Grid Table 7 Colorful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cs="Calibri"/>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cs="Calibri"/>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cs="Calibri"/>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rPr>
        <w:rFonts w:cs="Calibri"/>
      </w:rPr>
      <w:tblPr/>
      <w:tcPr>
        <w:shd w:val="clear" w:color="DDEAF6" w:fill="DDEAF6"/>
      </w:tcPr>
    </w:tblStylePr>
    <w:tblStylePr w:type="band1Horz">
      <w:rPr>
        <w:rFonts w:ascii="Arial" w:hAnsi="Arial" w:cs="Calibri"/>
        <w:color w:val="ACCCEA"/>
        <w:sz w:val="22"/>
      </w:rPr>
      <w:tblPr/>
      <w:tcPr>
        <w:shd w:val="clear" w:color="DDEAF6" w:fill="DDEAF6"/>
      </w:tcPr>
    </w:tblStylePr>
    <w:tblStylePr w:type="band2Horz">
      <w:rPr>
        <w:rFonts w:ascii="Arial" w:hAnsi="Arial" w:cs="Calibri"/>
        <w:color w:val="ACCCEA"/>
        <w:sz w:val="22"/>
      </w:rPr>
    </w:tblStylePr>
  </w:style>
  <w:style w:type="table" w:customStyle="1" w:styleId="GridTable7Colorful-Accent21">
    <w:name w:val="Grid Table 7 Colorful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Calibri"/>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cs="Calibri"/>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cs="Calibri"/>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rPr>
        <w:rFonts w:cs="Calibri"/>
      </w:rPr>
      <w:tblPr/>
      <w:tcPr>
        <w:shd w:val="clear" w:color="FBE5D6" w:fill="FBE5D6"/>
      </w:tcPr>
    </w:tblStylePr>
    <w:tblStylePr w:type="band1Horz">
      <w:rPr>
        <w:rFonts w:ascii="Arial" w:hAnsi="Arial" w:cs="Calibri"/>
        <w:color w:val="F4B184"/>
        <w:sz w:val="22"/>
      </w:rPr>
      <w:tblPr/>
      <w:tcPr>
        <w:shd w:val="clear" w:color="FBE5D6" w:fill="FBE5D6"/>
      </w:tcPr>
    </w:tblStylePr>
    <w:tblStylePr w:type="band2Horz">
      <w:rPr>
        <w:rFonts w:ascii="Arial" w:hAnsi="Arial" w:cs="Calibri"/>
        <w:color w:val="F4B184"/>
        <w:sz w:val="22"/>
      </w:rPr>
    </w:tblStylePr>
  </w:style>
  <w:style w:type="table" w:customStyle="1" w:styleId="GridTable7Colorful-Accent31">
    <w:name w:val="Grid Table 7 Colorful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Calibri"/>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cs="Calibri"/>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cs="Calibri"/>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rPr>
        <w:rFonts w:cs="Calibri"/>
      </w:rPr>
      <w:tblPr/>
      <w:tcPr>
        <w:shd w:val="clear" w:color="ECECEC" w:fill="ECECEC"/>
      </w:tcPr>
    </w:tblStylePr>
    <w:tblStylePr w:type="band1Horz">
      <w:rPr>
        <w:rFonts w:ascii="Arial" w:hAnsi="Arial" w:cs="Calibri"/>
        <w:color w:val="A5A5A5"/>
        <w:sz w:val="22"/>
      </w:rPr>
      <w:tblPr/>
      <w:tcPr>
        <w:shd w:val="clear" w:color="ECECEC" w:fill="ECECEC"/>
      </w:tcPr>
    </w:tblStylePr>
    <w:tblStylePr w:type="band2Horz">
      <w:rPr>
        <w:rFonts w:ascii="Arial" w:hAnsi="Arial" w:cs="Calibri"/>
        <w:color w:val="A5A5A5"/>
        <w:sz w:val="22"/>
      </w:rPr>
    </w:tblStylePr>
  </w:style>
  <w:style w:type="table" w:customStyle="1" w:styleId="GridTable7Colorful-Accent41">
    <w:name w:val="Grid Table 7 Colorful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Calibri"/>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cs="Calibri"/>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cs="Calibri"/>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rPr>
        <w:rFonts w:cs="Calibri"/>
      </w:rPr>
      <w:tblPr/>
      <w:tcPr>
        <w:shd w:val="clear" w:color="FFF2CB" w:fill="FFF2CB"/>
      </w:tcPr>
    </w:tblStylePr>
    <w:tblStylePr w:type="band1Horz">
      <w:rPr>
        <w:rFonts w:ascii="Arial" w:hAnsi="Arial" w:cs="Calibri"/>
        <w:color w:val="FFD865"/>
        <w:sz w:val="22"/>
      </w:rPr>
      <w:tblPr/>
      <w:tcPr>
        <w:shd w:val="clear" w:color="FFF2CB" w:fill="FFF2CB"/>
      </w:tcPr>
    </w:tblStylePr>
    <w:tblStylePr w:type="band2Horz">
      <w:rPr>
        <w:rFonts w:ascii="Arial" w:hAnsi="Arial" w:cs="Calibri"/>
        <w:color w:val="FFD865"/>
        <w:sz w:val="22"/>
      </w:rPr>
    </w:tblStylePr>
  </w:style>
  <w:style w:type="table" w:customStyle="1" w:styleId="GridTable7Colorful-Accent51">
    <w:name w:val="Grid Table 7 Colorful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Calibri"/>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cs="Calibri"/>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cs="Calibri"/>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rPr>
        <w:rFonts w:cs="Calibri"/>
      </w:rPr>
      <w:tblPr/>
      <w:tcPr>
        <w:shd w:val="clear" w:color="D8E2F3" w:fill="D8E2F3"/>
      </w:tcPr>
    </w:tblStylePr>
    <w:tblStylePr w:type="band1Horz">
      <w:rPr>
        <w:rFonts w:ascii="Arial" w:hAnsi="Arial" w:cs="Calibri"/>
        <w:color w:val="254175"/>
        <w:sz w:val="22"/>
      </w:rPr>
      <w:tblPr/>
      <w:tcPr>
        <w:shd w:val="clear" w:color="D8E2F3" w:fill="D8E2F3"/>
      </w:tcPr>
    </w:tblStylePr>
    <w:tblStylePr w:type="band2Horz">
      <w:rPr>
        <w:rFonts w:ascii="Arial" w:hAnsi="Arial" w:cs="Calibri"/>
        <w:color w:val="254175"/>
        <w:sz w:val="22"/>
      </w:rPr>
    </w:tblStylePr>
  </w:style>
  <w:style w:type="table" w:customStyle="1" w:styleId="GridTable7Colorful-Accent61">
    <w:name w:val="Grid Table 7 Colorful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Calibri"/>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cs="Calibri"/>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cs="Calibri"/>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rPr>
        <w:rFonts w:cs="Calibri"/>
      </w:rPr>
      <w:tblPr/>
      <w:tcPr>
        <w:shd w:val="clear" w:color="E1EFD8" w:fill="E1EFD8"/>
      </w:tcPr>
    </w:tblStylePr>
    <w:tblStylePr w:type="band1Horz">
      <w:rPr>
        <w:rFonts w:ascii="Arial" w:hAnsi="Arial" w:cs="Calibri"/>
        <w:color w:val="416429"/>
        <w:sz w:val="22"/>
      </w:rPr>
      <w:tblPr/>
      <w:tcPr>
        <w:shd w:val="clear" w:color="E1EFD8" w:fill="E1EFD8"/>
      </w:tcPr>
    </w:tblStylePr>
    <w:tblStylePr w:type="band2Horz">
      <w:rPr>
        <w:rFonts w:ascii="Arial" w:hAnsi="Arial" w:cs="Calibri"/>
        <w:color w:val="416429"/>
        <w:sz w:val="22"/>
      </w:rPr>
    </w:tblStylePr>
  </w:style>
  <w:style w:type="table" w:customStyle="1" w:styleId="ListTable1Light1">
    <w:name w:val="List Table 1 Light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Calibri"/>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BFBFBF" w:fill="BFBFBF"/>
      </w:tcPr>
    </w:tblStylePr>
    <w:tblStylePr w:type="band1Horz">
      <w:rPr>
        <w:rFonts w:cs="Calibri"/>
      </w:rPr>
      <w:tblPr/>
      <w:tcPr>
        <w:shd w:val="clear" w:color="BFBFBF" w:fill="BFBFBF"/>
      </w:tcPr>
    </w:tblStylePr>
  </w:style>
  <w:style w:type="table" w:customStyle="1" w:styleId="ListTable1Light-Accent11">
    <w:name w:val="List Table 1 Light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5B9BD5"/>
          <w:right w:val="none" w:sz="4" w:space="0" w:color="000000"/>
        </w:tcBorders>
      </w:tcPr>
    </w:tblStylePr>
    <w:tblStylePr w:type="lastRow">
      <w:rPr>
        <w:rFonts w:cs="Calibri"/>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D5E5F4" w:fill="D5E5F4"/>
      </w:tcPr>
    </w:tblStylePr>
    <w:tblStylePr w:type="band1Horz">
      <w:rPr>
        <w:rFonts w:cs="Calibri"/>
      </w:rPr>
      <w:tblPr/>
      <w:tcPr>
        <w:shd w:val="clear" w:color="D5E5F4" w:fill="D5E5F4"/>
      </w:tcPr>
    </w:tblStylePr>
  </w:style>
  <w:style w:type="table" w:customStyle="1" w:styleId="ListTable1Light-Accent21">
    <w:name w:val="List Table 1 Light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ED7D31"/>
          <w:right w:val="none" w:sz="4" w:space="0" w:color="000000"/>
        </w:tcBorders>
      </w:tcPr>
    </w:tblStylePr>
    <w:tblStylePr w:type="lastRow">
      <w:rPr>
        <w:rFonts w:cs="Calibri"/>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FADECB" w:fill="FADECB"/>
      </w:tcPr>
    </w:tblStylePr>
    <w:tblStylePr w:type="band1Horz">
      <w:rPr>
        <w:rFonts w:cs="Calibri"/>
      </w:rPr>
      <w:tblPr/>
      <w:tcPr>
        <w:shd w:val="clear" w:color="FADECB" w:fill="FADECB"/>
      </w:tcPr>
    </w:tblStylePr>
  </w:style>
  <w:style w:type="table" w:customStyle="1" w:styleId="ListTable1Light-Accent31">
    <w:name w:val="List Table 1 Light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A5A5A5"/>
          <w:right w:val="none" w:sz="4" w:space="0" w:color="000000"/>
        </w:tcBorders>
      </w:tcPr>
    </w:tblStylePr>
    <w:tblStylePr w:type="lastRow">
      <w:rPr>
        <w:rFonts w:cs="Calibri"/>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E8E8E8" w:fill="E8E8E8"/>
      </w:tcPr>
    </w:tblStylePr>
    <w:tblStylePr w:type="band1Horz">
      <w:rPr>
        <w:rFonts w:cs="Calibri"/>
      </w:rPr>
      <w:tblPr/>
      <w:tcPr>
        <w:shd w:val="clear" w:color="E8E8E8" w:fill="E8E8E8"/>
      </w:tcPr>
    </w:tblStylePr>
  </w:style>
  <w:style w:type="table" w:customStyle="1" w:styleId="ListTable1Light-Accent41">
    <w:name w:val="List Table 1 Light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FFC000"/>
          <w:right w:val="none" w:sz="4" w:space="0" w:color="000000"/>
        </w:tcBorders>
      </w:tcPr>
    </w:tblStylePr>
    <w:tblStylePr w:type="lastRow">
      <w:rPr>
        <w:rFonts w:cs="Calibri"/>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FFEFBF" w:fill="FFEFBF"/>
      </w:tcPr>
    </w:tblStylePr>
    <w:tblStylePr w:type="band1Horz">
      <w:rPr>
        <w:rFonts w:cs="Calibri"/>
      </w:rPr>
      <w:tblPr/>
      <w:tcPr>
        <w:shd w:val="clear" w:color="FFEFBF" w:fill="FFEFBF"/>
      </w:tcPr>
    </w:tblStylePr>
  </w:style>
  <w:style w:type="table" w:customStyle="1" w:styleId="ListTable1Light-Accent51">
    <w:name w:val="List Table 1 Light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4472C4"/>
          <w:right w:val="none" w:sz="4" w:space="0" w:color="000000"/>
        </w:tcBorders>
      </w:tcPr>
    </w:tblStylePr>
    <w:tblStylePr w:type="lastRow">
      <w:rPr>
        <w:rFonts w:cs="Calibri"/>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CFDBF0" w:fill="CFDBF0"/>
      </w:tcPr>
    </w:tblStylePr>
    <w:tblStylePr w:type="band1Horz">
      <w:rPr>
        <w:rFonts w:cs="Calibri"/>
      </w:rPr>
      <w:tblPr/>
      <w:tcPr>
        <w:shd w:val="clear" w:color="CFDBF0" w:fill="CFDBF0"/>
      </w:tcPr>
    </w:tblStylePr>
  </w:style>
  <w:style w:type="table" w:customStyle="1" w:styleId="ListTable1Light-Accent61">
    <w:name w:val="List Table 1 Light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70AD47"/>
          <w:right w:val="none" w:sz="4" w:space="0" w:color="000000"/>
        </w:tcBorders>
      </w:tcPr>
    </w:tblStylePr>
    <w:tblStylePr w:type="lastRow">
      <w:rPr>
        <w:rFonts w:cs="Calibri"/>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DAEBCF" w:fill="DAEBCF"/>
      </w:tcPr>
    </w:tblStylePr>
    <w:tblStylePr w:type="band1Horz">
      <w:rPr>
        <w:rFonts w:cs="Calibri"/>
      </w:rPr>
      <w:tblPr/>
      <w:tcPr>
        <w:shd w:val="clear" w:color="DAEBCF" w:fill="DAEBCF"/>
      </w:tcPr>
    </w:tblStylePr>
  </w:style>
  <w:style w:type="table" w:customStyle="1" w:styleId="ListTable21">
    <w:name w:val="List Table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Calibri"/>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BFBFBF" w:fill="BFBFBF"/>
      </w:tcPr>
    </w:tblStylePr>
    <w:tblStylePr w:type="band1Horz">
      <w:rPr>
        <w:rFonts w:ascii="Arial" w:hAnsi="Arial" w:cs="Calibri"/>
        <w:color w:val="404040"/>
        <w:sz w:val="22"/>
      </w:rPr>
      <w:tblPr/>
      <w:tcPr>
        <w:shd w:val="clear" w:color="BFBFBF" w:fill="BFBFBF"/>
      </w:tcPr>
    </w:tblStylePr>
  </w:style>
  <w:style w:type="table" w:customStyle="1" w:styleId="ListTable2-Accent11">
    <w:name w:val="List Table 2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cs="Calibri"/>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D5E5F4" w:fill="D5E5F4"/>
      </w:tcPr>
    </w:tblStylePr>
    <w:tblStylePr w:type="band1Horz">
      <w:rPr>
        <w:rFonts w:ascii="Arial" w:hAnsi="Arial" w:cs="Calibri"/>
        <w:color w:val="404040"/>
        <w:sz w:val="22"/>
      </w:rPr>
      <w:tblPr/>
      <w:tcPr>
        <w:shd w:val="clear" w:color="D5E5F4" w:fill="D5E5F4"/>
      </w:tcPr>
    </w:tblStylePr>
  </w:style>
  <w:style w:type="table" w:customStyle="1" w:styleId="ListTable2-Accent21">
    <w:name w:val="List Table 2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cs="Calibri"/>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FADECB" w:fill="FADECB"/>
      </w:tcPr>
    </w:tblStylePr>
    <w:tblStylePr w:type="band1Horz">
      <w:rPr>
        <w:rFonts w:ascii="Arial" w:hAnsi="Arial" w:cs="Calibri"/>
        <w:color w:val="404040"/>
        <w:sz w:val="22"/>
      </w:rPr>
      <w:tblPr/>
      <w:tcPr>
        <w:shd w:val="clear" w:color="FADECB" w:fill="FADECB"/>
      </w:tcPr>
    </w:tblStylePr>
  </w:style>
  <w:style w:type="table" w:customStyle="1" w:styleId="ListTable2-Accent31">
    <w:name w:val="List Table 2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cs="Calibri"/>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E8E8E8" w:fill="E8E8E8"/>
      </w:tcPr>
    </w:tblStylePr>
    <w:tblStylePr w:type="band1Horz">
      <w:rPr>
        <w:rFonts w:ascii="Arial" w:hAnsi="Arial" w:cs="Calibri"/>
        <w:color w:val="404040"/>
        <w:sz w:val="22"/>
      </w:rPr>
      <w:tblPr/>
      <w:tcPr>
        <w:shd w:val="clear" w:color="E8E8E8" w:fill="E8E8E8"/>
      </w:tcPr>
    </w:tblStylePr>
  </w:style>
  <w:style w:type="table" w:customStyle="1" w:styleId="ListTable2-Accent41">
    <w:name w:val="List Table 2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cs="Calibri"/>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FFEFBF" w:fill="FFEFBF"/>
      </w:tcPr>
    </w:tblStylePr>
    <w:tblStylePr w:type="band1Horz">
      <w:rPr>
        <w:rFonts w:ascii="Arial" w:hAnsi="Arial" w:cs="Calibri"/>
        <w:color w:val="404040"/>
        <w:sz w:val="22"/>
      </w:rPr>
      <w:tblPr/>
      <w:tcPr>
        <w:shd w:val="clear" w:color="FFEFBF" w:fill="FFEFBF"/>
      </w:tcPr>
    </w:tblStylePr>
  </w:style>
  <w:style w:type="table" w:customStyle="1" w:styleId="ListTable2-Accent51">
    <w:name w:val="List Table 2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cs="Calibri"/>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CFDBF0" w:fill="CFDBF0"/>
      </w:tcPr>
    </w:tblStylePr>
    <w:tblStylePr w:type="band1Horz">
      <w:rPr>
        <w:rFonts w:ascii="Arial" w:hAnsi="Arial" w:cs="Calibri"/>
        <w:color w:val="404040"/>
        <w:sz w:val="22"/>
      </w:rPr>
      <w:tblPr/>
      <w:tcPr>
        <w:shd w:val="clear" w:color="CFDBF0" w:fill="CFDBF0"/>
      </w:tcPr>
    </w:tblStylePr>
  </w:style>
  <w:style w:type="table" w:customStyle="1" w:styleId="ListTable2-Accent61">
    <w:name w:val="List Table 2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cs="Calibri"/>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DAEBCF" w:fill="DAEBCF"/>
      </w:tcPr>
    </w:tblStylePr>
    <w:tblStylePr w:type="band1Horz">
      <w:rPr>
        <w:rFonts w:ascii="Arial" w:hAnsi="Arial" w:cs="Calibri"/>
        <w:color w:val="404040"/>
        <w:sz w:val="22"/>
      </w:rPr>
      <w:tblPr/>
      <w:tcPr>
        <w:shd w:val="clear" w:color="DAEBCF" w:fill="DAEBCF"/>
      </w:tcPr>
    </w:tblStylePr>
  </w:style>
  <w:style w:type="table" w:customStyle="1" w:styleId="ListTable31">
    <w:name w:val="List Table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Calibri"/>
        <w:b/>
        <w:color w:val="FFFFFF"/>
        <w:sz w:val="22"/>
      </w:rPr>
      <w:tblPr/>
      <w:tcPr>
        <w:shd w:val="clear" w:color="000000" w:fill="000000"/>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000000"/>
          <w:right w:val="single" w:sz="4" w:space="0" w:color="000000"/>
        </w:tcBorders>
      </w:tcPr>
    </w:tblStylePr>
    <w:tblStylePr w:type="band1Horz">
      <w:rPr>
        <w:rFonts w:ascii="Arial" w:hAnsi="Arial" w:cs="Calibri"/>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cs="Calibri"/>
        <w:b/>
        <w:color w:val="FFFFFF"/>
        <w:sz w:val="22"/>
      </w:rPr>
      <w:tblPr/>
      <w:tcPr>
        <w:shd w:val="clear" w:color="5B9BD5" w:fill="5B9BD5"/>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5B9BD5"/>
          <w:right w:val="single" w:sz="4" w:space="0" w:color="5B9BD5"/>
        </w:tcBorders>
      </w:tcPr>
    </w:tblStylePr>
    <w:tblStylePr w:type="band1Horz">
      <w:rPr>
        <w:rFonts w:ascii="Arial" w:hAnsi="Arial" w:cs="Calibri"/>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Calibri"/>
        <w:b/>
        <w:color w:val="FFFFFF"/>
        <w:sz w:val="22"/>
      </w:rPr>
      <w:tblPr/>
      <w:tcPr>
        <w:shd w:val="clear" w:color="F4B184" w:fill="F4B184"/>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F4B184"/>
          <w:right w:val="single" w:sz="4" w:space="0" w:color="F4B184"/>
        </w:tcBorders>
      </w:tcPr>
    </w:tblStylePr>
    <w:tblStylePr w:type="band1Horz">
      <w:rPr>
        <w:rFonts w:ascii="Arial" w:hAnsi="Arial" w:cs="Calibri"/>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Calibri"/>
        <w:b/>
        <w:color w:val="FFFFFF"/>
        <w:sz w:val="22"/>
      </w:rPr>
      <w:tblPr/>
      <w:tcPr>
        <w:shd w:val="clear" w:color="C9C9C9" w:fill="C9C9C9"/>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C9C9C9"/>
          <w:right w:val="single" w:sz="4" w:space="0" w:color="C9C9C9"/>
        </w:tcBorders>
      </w:tcPr>
    </w:tblStylePr>
    <w:tblStylePr w:type="band1Horz">
      <w:rPr>
        <w:rFonts w:ascii="Arial" w:hAnsi="Arial" w:cs="Calibri"/>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Calibri"/>
        <w:b/>
        <w:color w:val="FFFFFF"/>
        <w:sz w:val="22"/>
      </w:rPr>
      <w:tblPr/>
      <w:tcPr>
        <w:shd w:val="clear" w:color="FFD865" w:fill="FFD865"/>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FFD865"/>
          <w:right w:val="single" w:sz="4" w:space="0" w:color="FFD865"/>
        </w:tcBorders>
      </w:tcPr>
    </w:tblStylePr>
    <w:tblStylePr w:type="band1Horz">
      <w:rPr>
        <w:rFonts w:ascii="Arial" w:hAnsi="Arial" w:cs="Calibri"/>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cs="Calibri"/>
        <w:b/>
        <w:color w:val="FFFFFF"/>
        <w:sz w:val="22"/>
      </w:rPr>
      <w:tblPr/>
      <w:tcPr>
        <w:shd w:val="clear" w:color="8DA9DB" w:fill="8DA9DB"/>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8DA9DB"/>
          <w:right w:val="single" w:sz="4" w:space="0" w:color="8DA9DB"/>
        </w:tcBorders>
      </w:tcPr>
    </w:tblStylePr>
    <w:tblStylePr w:type="band1Horz">
      <w:rPr>
        <w:rFonts w:ascii="Arial" w:hAnsi="Arial" w:cs="Calibri"/>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Calibri"/>
        <w:b/>
        <w:color w:val="FFFFFF"/>
        <w:sz w:val="22"/>
      </w:rPr>
      <w:tblPr/>
      <w:tcPr>
        <w:shd w:val="clear" w:color="A9D08E" w:fill="A9D08E"/>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A9D08E"/>
          <w:right w:val="single" w:sz="4" w:space="0" w:color="A9D08E"/>
        </w:tcBorders>
      </w:tcPr>
    </w:tblStylePr>
    <w:tblStylePr w:type="band1Horz">
      <w:rPr>
        <w:rFonts w:ascii="Arial" w:hAnsi="Arial" w:cs="Calibri"/>
        <w:color w:val="404040"/>
        <w:sz w:val="22"/>
      </w:rPr>
      <w:tblPr/>
      <w:tcPr>
        <w:tcBorders>
          <w:top w:val="single" w:sz="4" w:space="0" w:color="A9D08E"/>
          <w:bottom w:val="single" w:sz="4" w:space="0" w:color="A9D08E"/>
        </w:tcBorders>
      </w:tcPr>
    </w:tblStylePr>
  </w:style>
  <w:style w:type="table" w:customStyle="1" w:styleId="ListTable41">
    <w:name w:val="List Table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Calibri"/>
        <w:b/>
        <w:color w:val="FFFFFF"/>
        <w:sz w:val="22"/>
      </w:rPr>
      <w:tblPr/>
      <w:tcPr>
        <w:shd w:val="clear" w:color="000000" w:fill="000000"/>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BFBFBF" w:fill="BFBFBF"/>
      </w:tcPr>
    </w:tblStylePr>
    <w:tblStylePr w:type="band1Horz">
      <w:rPr>
        <w:rFonts w:ascii="Arial" w:hAnsi="Arial" w:cs="Calibri"/>
        <w:color w:val="404040"/>
        <w:sz w:val="22"/>
      </w:rPr>
      <w:tblPr/>
      <w:tcPr>
        <w:shd w:val="clear" w:color="BFBFBF" w:fill="BFBFBF"/>
      </w:tcPr>
    </w:tblStylePr>
  </w:style>
  <w:style w:type="table" w:customStyle="1" w:styleId="ListTable4-Accent11">
    <w:name w:val="List Table 4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Calibri"/>
        <w:b/>
        <w:color w:val="FFFFFF"/>
        <w:sz w:val="22"/>
      </w:rPr>
      <w:tblPr/>
      <w:tcPr>
        <w:shd w:val="clear" w:color="5B9BD5" w:fill="5B9BD5"/>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D5E5F4" w:fill="D5E5F4"/>
      </w:tcPr>
    </w:tblStylePr>
    <w:tblStylePr w:type="band1Horz">
      <w:rPr>
        <w:rFonts w:ascii="Arial" w:hAnsi="Arial" w:cs="Calibri"/>
        <w:color w:val="404040"/>
        <w:sz w:val="22"/>
      </w:rPr>
      <w:tblPr/>
      <w:tcPr>
        <w:shd w:val="clear" w:color="D5E5F4" w:fill="D5E5F4"/>
      </w:tcPr>
    </w:tblStylePr>
  </w:style>
  <w:style w:type="table" w:customStyle="1" w:styleId="ListTable4-Accent21">
    <w:name w:val="List Table 4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Calibri"/>
        <w:b/>
        <w:color w:val="FFFFFF"/>
        <w:sz w:val="22"/>
      </w:rPr>
      <w:tblPr/>
      <w:tcPr>
        <w:shd w:val="clear" w:color="ED7D31" w:fill="ED7D31"/>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ADECB" w:fill="FADECB"/>
      </w:tcPr>
    </w:tblStylePr>
    <w:tblStylePr w:type="band1Horz">
      <w:rPr>
        <w:rFonts w:ascii="Arial" w:hAnsi="Arial" w:cs="Calibri"/>
        <w:color w:val="404040"/>
        <w:sz w:val="22"/>
      </w:rPr>
      <w:tblPr/>
      <w:tcPr>
        <w:shd w:val="clear" w:color="FADECB" w:fill="FADECB"/>
      </w:tcPr>
    </w:tblStylePr>
  </w:style>
  <w:style w:type="table" w:customStyle="1" w:styleId="ListTable4-Accent31">
    <w:name w:val="List Table 4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Calibri"/>
        <w:b/>
        <w:color w:val="FFFFFF"/>
        <w:sz w:val="22"/>
      </w:rPr>
      <w:tblPr/>
      <w:tcPr>
        <w:shd w:val="clear" w:color="A5A5A5" w:fill="A5A5A5"/>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E8E8E8" w:fill="E8E8E8"/>
      </w:tcPr>
    </w:tblStylePr>
    <w:tblStylePr w:type="band1Horz">
      <w:rPr>
        <w:rFonts w:ascii="Arial" w:hAnsi="Arial" w:cs="Calibri"/>
        <w:color w:val="404040"/>
        <w:sz w:val="22"/>
      </w:rPr>
      <w:tblPr/>
      <w:tcPr>
        <w:shd w:val="clear" w:color="E8E8E8" w:fill="E8E8E8"/>
      </w:tcPr>
    </w:tblStylePr>
  </w:style>
  <w:style w:type="table" w:customStyle="1" w:styleId="ListTable4-Accent41">
    <w:name w:val="List Table 4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Calibri"/>
        <w:b/>
        <w:color w:val="FFFFFF"/>
        <w:sz w:val="22"/>
      </w:rPr>
      <w:tblPr/>
      <w:tcPr>
        <w:shd w:val="clear" w:color="FFC000" w:fill="FFC000"/>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EFBF" w:fill="FFEFBF"/>
      </w:tcPr>
    </w:tblStylePr>
    <w:tblStylePr w:type="band1Horz">
      <w:rPr>
        <w:rFonts w:ascii="Arial" w:hAnsi="Arial" w:cs="Calibri"/>
        <w:color w:val="404040"/>
        <w:sz w:val="22"/>
      </w:rPr>
      <w:tblPr/>
      <w:tcPr>
        <w:shd w:val="clear" w:color="FFEFBF" w:fill="FFEFBF"/>
      </w:tcPr>
    </w:tblStylePr>
  </w:style>
  <w:style w:type="table" w:customStyle="1" w:styleId="ListTable4-Accent51">
    <w:name w:val="List Table 4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Calibri"/>
        <w:b/>
        <w:color w:val="FFFFFF"/>
        <w:sz w:val="22"/>
      </w:rPr>
      <w:tblPr/>
      <w:tcPr>
        <w:shd w:val="clear" w:color="4472C4" w:fill="4472C4"/>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CFDBF0" w:fill="CFDBF0"/>
      </w:tcPr>
    </w:tblStylePr>
    <w:tblStylePr w:type="band1Horz">
      <w:rPr>
        <w:rFonts w:ascii="Arial" w:hAnsi="Arial" w:cs="Calibri"/>
        <w:color w:val="404040"/>
        <w:sz w:val="22"/>
      </w:rPr>
      <w:tblPr/>
      <w:tcPr>
        <w:shd w:val="clear" w:color="CFDBF0" w:fill="CFDBF0"/>
      </w:tcPr>
    </w:tblStylePr>
  </w:style>
  <w:style w:type="table" w:customStyle="1" w:styleId="ListTable4-Accent61">
    <w:name w:val="List Table 4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Calibri"/>
        <w:b/>
        <w:color w:val="FFFFFF"/>
        <w:sz w:val="22"/>
      </w:rPr>
      <w:tblPr/>
      <w:tcPr>
        <w:shd w:val="clear" w:color="70AD47" w:fill="70AD47"/>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DAEBCF" w:fill="DAEBCF"/>
      </w:tcPr>
    </w:tblStylePr>
    <w:tblStylePr w:type="band1Horz">
      <w:rPr>
        <w:rFonts w:ascii="Arial" w:hAnsi="Arial" w:cs="Calibri"/>
        <w:color w:val="404040"/>
        <w:sz w:val="22"/>
      </w:rPr>
      <w:tblPr/>
      <w:tcPr>
        <w:shd w:val="clear" w:color="DAEBCF" w:fill="DAEBCF"/>
      </w:tcPr>
    </w:tblStylePr>
  </w:style>
  <w:style w:type="table" w:customStyle="1" w:styleId="ListTable5Dark1">
    <w:name w:val="List Table 5 Dark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7F7F7F"/>
          <w:right w:val="single" w:sz="4" w:space="0" w:color="FFFFFF"/>
        </w:tcBorders>
      </w:tcPr>
    </w:tblStylePr>
    <w:tblStylePr w:type="lastCol">
      <w:rPr>
        <w:rFonts w:cs="Calibri"/>
      </w:rPr>
      <w:tblPr/>
      <w:tcPr>
        <w:tcBorders>
          <w:left w:val="single" w:sz="4" w:space="0" w:color="FFFFFF"/>
          <w:right w:val="single" w:sz="32" w:space="0" w:color="7F7F7F"/>
        </w:tcBorders>
      </w:tcPr>
    </w:tblStylePr>
    <w:tblStylePr w:type="band1Vert">
      <w:rPr>
        <w:rFonts w:cs="Calibri"/>
      </w:rPr>
      <w:tblPr/>
      <w:tcPr>
        <w:tcBorders>
          <w:left w:val="single" w:sz="4" w:space="0" w:color="FFFFFF"/>
          <w:right w:val="single" w:sz="4" w:space="0" w:color="FFFFFF"/>
        </w:tcBorders>
        <w:shd w:val="clear" w:color="7F7F7F" w:fill="7F7F7F"/>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7F7F7F" w:fill="7F7F7F"/>
      </w:tcPr>
    </w:tblStylePr>
    <w:tblStylePr w:type="band2Horz">
      <w:rPr>
        <w:rFonts w:cs="Calibri"/>
      </w:rPr>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5B9BD5"/>
          <w:right w:val="single" w:sz="4" w:space="0" w:color="FFFFFF"/>
        </w:tcBorders>
      </w:tcPr>
    </w:tblStylePr>
    <w:tblStylePr w:type="lastCol">
      <w:rPr>
        <w:rFonts w:cs="Calibri"/>
      </w:rPr>
      <w:tblPr/>
      <w:tcPr>
        <w:tcBorders>
          <w:left w:val="single" w:sz="4" w:space="0" w:color="FFFFFF"/>
          <w:right w:val="single" w:sz="32" w:space="0" w:color="5B9BD5"/>
        </w:tcBorders>
      </w:tcPr>
    </w:tblStylePr>
    <w:tblStylePr w:type="band1Vert">
      <w:rPr>
        <w:rFonts w:cs="Calibri"/>
      </w:rPr>
      <w:tblPr/>
      <w:tcPr>
        <w:tcBorders>
          <w:left w:val="single" w:sz="4" w:space="0" w:color="FFFFFF"/>
          <w:right w:val="single" w:sz="4" w:space="0" w:color="FFFFFF"/>
        </w:tcBorders>
        <w:shd w:val="clear" w:color="5B9BD5" w:fill="5B9BD5"/>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5B9BD5" w:fill="5B9BD5"/>
      </w:tcPr>
    </w:tblStylePr>
    <w:tblStylePr w:type="band2Horz">
      <w:rPr>
        <w:rFonts w:cs="Calibri"/>
      </w:rPr>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F4B184"/>
          <w:right w:val="single" w:sz="4" w:space="0" w:color="FFFFFF"/>
        </w:tcBorders>
      </w:tcPr>
    </w:tblStylePr>
    <w:tblStylePr w:type="lastCol">
      <w:rPr>
        <w:rFonts w:cs="Calibri"/>
      </w:rPr>
      <w:tblPr/>
      <w:tcPr>
        <w:tcBorders>
          <w:left w:val="single" w:sz="4" w:space="0" w:color="FFFFFF"/>
          <w:right w:val="single" w:sz="32" w:space="0" w:color="F4B184"/>
        </w:tcBorders>
      </w:tcPr>
    </w:tblStylePr>
    <w:tblStylePr w:type="band1Vert">
      <w:rPr>
        <w:rFonts w:cs="Calibri"/>
      </w:rPr>
      <w:tblPr/>
      <w:tcPr>
        <w:tcBorders>
          <w:left w:val="single" w:sz="4" w:space="0" w:color="FFFFFF"/>
          <w:right w:val="single" w:sz="4" w:space="0" w:color="FFFFFF"/>
        </w:tcBorders>
        <w:shd w:val="clear" w:color="F4B184" w:fill="F4B184"/>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F4B184" w:fill="F4B184"/>
      </w:tcPr>
    </w:tblStylePr>
    <w:tblStylePr w:type="band2Horz">
      <w:rPr>
        <w:rFonts w:cs="Calibri"/>
      </w:rPr>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C9C9C9"/>
          <w:right w:val="single" w:sz="4" w:space="0" w:color="FFFFFF"/>
        </w:tcBorders>
      </w:tcPr>
    </w:tblStylePr>
    <w:tblStylePr w:type="lastCol">
      <w:rPr>
        <w:rFonts w:cs="Calibri"/>
      </w:rPr>
      <w:tblPr/>
      <w:tcPr>
        <w:tcBorders>
          <w:left w:val="single" w:sz="4" w:space="0" w:color="FFFFFF"/>
          <w:right w:val="single" w:sz="32" w:space="0" w:color="C9C9C9"/>
        </w:tcBorders>
      </w:tcPr>
    </w:tblStylePr>
    <w:tblStylePr w:type="band1Vert">
      <w:rPr>
        <w:rFonts w:cs="Calibri"/>
      </w:rPr>
      <w:tblPr/>
      <w:tcPr>
        <w:tcBorders>
          <w:left w:val="single" w:sz="4" w:space="0" w:color="FFFFFF"/>
          <w:right w:val="single" w:sz="4" w:space="0" w:color="FFFFFF"/>
        </w:tcBorders>
        <w:shd w:val="clear" w:color="C9C9C9" w:fill="C9C9C9"/>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C9C9C9" w:fill="C9C9C9"/>
      </w:tcPr>
    </w:tblStylePr>
    <w:tblStylePr w:type="band2Horz">
      <w:rPr>
        <w:rFonts w:cs="Calibri"/>
      </w:rPr>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FFD865"/>
          <w:right w:val="single" w:sz="4" w:space="0" w:color="FFFFFF"/>
        </w:tcBorders>
      </w:tcPr>
    </w:tblStylePr>
    <w:tblStylePr w:type="lastCol">
      <w:rPr>
        <w:rFonts w:cs="Calibri"/>
      </w:rPr>
      <w:tblPr/>
      <w:tcPr>
        <w:tcBorders>
          <w:left w:val="single" w:sz="4" w:space="0" w:color="FFFFFF"/>
          <w:right w:val="single" w:sz="32" w:space="0" w:color="FFD865"/>
        </w:tcBorders>
      </w:tcPr>
    </w:tblStylePr>
    <w:tblStylePr w:type="band1Vert">
      <w:rPr>
        <w:rFonts w:cs="Calibri"/>
      </w:rPr>
      <w:tblPr/>
      <w:tcPr>
        <w:tcBorders>
          <w:left w:val="single" w:sz="4" w:space="0" w:color="FFFFFF"/>
          <w:right w:val="single" w:sz="4" w:space="0" w:color="FFFFFF"/>
        </w:tcBorders>
        <w:shd w:val="clear" w:color="FFD865" w:fill="FFD865"/>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FFD865" w:fill="FFD865"/>
      </w:tcPr>
    </w:tblStylePr>
    <w:tblStylePr w:type="band2Horz">
      <w:rPr>
        <w:rFonts w:cs="Calibri"/>
      </w:rPr>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8DA9DB"/>
          <w:right w:val="single" w:sz="4" w:space="0" w:color="FFFFFF"/>
        </w:tcBorders>
      </w:tcPr>
    </w:tblStylePr>
    <w:tblStylePr w:type="lastCol">
      <w:rPr>
        <w:rFonts w:cs="Calibri"/>
      </w:rPr>
      <w:tblPr/>
      <w:tcPr>
        <w:tcBorders>
          <w:left w:val="single" w:sz="4" w:space="0" w:color="FFFFFF"/>
          <w:right w:val="single" w:sz="32" w:space="0" w:color="8DA9DB"/>
        </w:tcBorders>
      </w:tcPr>
    </w:tblStylePr>
    <w:tblStylePr w:type="band1Vert">
      <w:rPr>
        <w:rFonts w:cs="Calibri"/>
      </w:rPr>
      <w:tblPr/>
      <w:tcPr>
        <w:tcBorders>
          <w:left w:val="single" w:sz="4" w:space="0" w:color="FFFFFF"/>
          <w:right w:val="single" w:sz="4" w:space="0" w:color="FFFFFF"/>
        </w:tcBorders>
        <w:shd w:val="clear" w:color="8DA9DB" w:fill="8DA9DB"/>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8DA9DB" w:fill="8DA9DB"/>
      </w:tcPr>
    </w:tblStylePr>
    <w:tblStylePr w:type="band2Horz">
      <w:rPr>
        <w:rFonts w:cs="Calibri"/>
      </w:rPr>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A9D08E"/>
          <w:right w:val="single" w:sz="4" w:space="0" w:color="FFFFFF"/>
        </w:tcBorders>
      </w:tcPr>
    </w:tblStylePr>
    <w:tblStylePr w:type="lastCol">
      <w:rPr>
        <w:rFonts w:cs="Calibri"/>
      </w:rPr>
      <w:tblPr/>
      <w:tcPr>
        <w:tcBorders>
          <w:left w:val="single" w:sz="4" w:space="0" w:color="FFFFFF"/>
          <w:right w:val="single" w:sz="32" w:space="0" w:color="A9D08E"/>
        </w:tcBorders>
      </w:tcPr>
    </w:tblStylePr>
    <w:tblStylePr w:type="band1Vert">
      <w:rPr>
        <w:rFonts w:cs="Calibri"/>
      </w:rPr>
      <w:tblPr/>
      <w:tcPr>
        <w:tcBorders>
          <w:left w:val="single" w:sz="4" w:space="0" w:color="FFFFFF"/>
          <w:right w:val="single" w:sz="4" w:space="0" w:color="FFFFFF"/>
        </w:tcBorders>
        <w:shd w:val="clear" w:color="A9D08E" w:fill="A9D08E"/>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A9D08E" w:fill="A9D08E"/>
      </w:tcPr>
    </w:tblStylePr>
    <w:tblStylePr w:type="band2Horz">
      <w:rPr>
        <w:rFonts w:cs="Calibri"/>
      </w:rPr>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Calibri"/>
        <w:b/>
        <w:color w:val="000000"/>
      </w:rPr>
      <w:tblPr/>
      <w:tcPr>
        <w:tcBorders>
          <w:bottom w:val="single" w:sz="4" w:space="0" w:color="7F7F7F"/>
        </w:tcBorders>
      </w:tcPr>
    </w:tblStylePr>
    <w:tblStylePr w:type="lastRow">
      <w:rPr>
        <w:rFonts w:cs="Calibri"/>
        <w:b/>
        <w:color w:val="000000"/>
      </w:rPr>
      <w:tblPr/>
      <w:tcPr>
        <w:tcBorders>
          <w:top w:val="single" w:sz="4" w:space="0" w:color="7F7F7F"/>
        </w:tcBorders>
      </w:tcPr>
    </w:tblStylePr>
    <w:tblStylePr w:type="firstCol">
      <w:rPr>
        <w:rFonts w:cs="Calibri"/>
        <w:b/>
        <w:color w:val="000000"/>
      </w:rPr>
    </w:tblStylePr>
    <w:tblStylePr w:type="lastCol">
      <w:rPr>
        <w:rFonts w:cs="Calibri"/>
        <w:b/>
        <w:color w:val="000000"/>
      </w:rPr>
    </w:tblStylePr>
    <w:tblStylePr w:type="band1Vert">
      <w:rPr>
        <w:rFonts w:cs="Calibri"/>
      </w:rPr>
      <w:tblPr/>
      <w:tcPr>
        <w:shd w:val="clear" w:color="BFBFBF" w:fill="BFBFBF"/>
      </w:tcPr>
    </w:tblStylePr>
    <w:tblStylePr w:type="band1Horz">
      <w:rPr>
        <w:rFonts w:ascii="Arial" w:hAnsi="Arial" w:cs="Calibri"/>
        <w:color w:val="000000"/>
        <w:sz w:val="22"/>
      </w:rPr>
      <w:tblPr/>
      <w:tcPr>
        <w:shd w:val="clear" w:color="BFBFBF" w:fill="BFBFBF"/>
      </w:tcPr>
    </w:tblStylePr>
    <w:tblStylePr w:type="band2Horz">
      <w:rPr>
        <w:rFonts w:ascii="Arial" w:hAnsi="Arial" w:cs="Calibri"/>
        <w:color w:val="000000"/>
        <w:sz w:val="22"/>
      </w:rPr>
    </w:tblStylePr>
  </w:style>
  <w:style w:type="table" w:customStyle="1" w:styleId="ListTable6Colorful-Accent11">
    <w:name w:val="List Table 6 Colorful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rFonts w:cs="Calibri"/>
        <w:b/>
        <w:color w:val="245A8D"/>
      </w:rPr>
      <w:tblPr/>
      <w:tcPr>
        <w:tcBorders>
          <w:bottom w:val="single" w:sz="4" w:space="0" w:color="5B9BD5"/>
        </w:tcBorders>
      </w:tcPr>
    </w:tblStylePr>
    <w:tblStylePr w:type="lastRow">
      <w:rPr>
        <w:rFonts w:cs="Calibri"/>
        <w:b/>
        <w:color w:val="245A8D"/>
      </w:rPr>
      <w:tblPr/>
      <w:tcPr>
        <w:tcBorders>
          <w:top w:val="single" w:sz="4" w:space="0" w:color="5B9BD5"/>
        </w:tcBorders>
      </w:tcPr>
    </w:tblStylePr>
    <w:tblStylePr w:type="firstCol">
      <w:rPr>
        <w:rFonts w:cs="Calibri"/>
        <w:b/>
        <w:color w:val="245A8D"/>
      </w:rPr>
    </w:tblStylePr>
    <w:tblStylePr w:type="lastCol">
      <w:rPr>
        <w:rFonts w:cs="Calibri"/>
        <w:b/>
        <w:color w:val="245A8D"/>
      </w:rPr>
    </w:tblStylePr>
    <w:tblStylePr w:type="band1Vert">
      <w:rPr>
        <w:rFonts w:cs="Calibri"/>
      </w:rPr>
      <w:tblPr/>
      <w:tcPr>
        <w:shd w:val="clear" w:color="D5E5F4" w:fill="D5E5F4"/>
      </w:tcPr>
    </w:tblStylePr>
    <w:tblStylePr w:type="band1Horz">
      <w:rPr>
        <w:rFonts w:ascii="Arial" w:hAnsi="Arial" w:cs="Calibri"/>
        <w:color w:val="245A8D"/>
        <w:sz w:val="22"/>
      </w:rPr>
      <w:tblPr/>
      <w:tcPr>
        <w:shd w:val="clear" w:color="D5E5F4" w:fill="D5E5F4"/>
      </w:tcPr>
    </w:tblStylePr>
    <w:tblStylePr w:type="band2Horz">
      <w:rPr>
        <w:rFonts w:ascii="Arial" w:hAnsi="Arial" w:cs="Calibri"/>
        <w:color w:val="245A8D"/>
        <w:sz w:val="22"/>
      </w:rPr>
    </w:tblStylePr>
  </w:style>
  <w:style w:type="table" w:customStyle="1" w:styleId="ListTable6Colorful-Accent21">
    <w:name w:val="List Table 6 Colorful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rFonts w:cs="Calibri"/>
        <w:b/>
        <w:color w:val="F4B184"/>
      </w:rPr>
      <w:tblPr/>
      <w:tcPr>
        <w:tcBorders>
          <w:bottom w:val="single" w:sz="4" w:space="0" w:color="F4B184"/>
        </w:tcBorders>
      </w:tcPr>
    </w:tblStylePr>
    <w:tblStylePr w:type="lastRow">
      <w:rPr>
        <w:rFonts w:cs="Calibri"/>
        <w:b/>
        <w:color w:val="F4B184"/>
      </w:rPr>
      <w:tblPr/>
      <w:tcPr>
        <w:tcBorders>
          <w:top w:val="single" w:sz="4" w:space="0" w:color="F4B184"/>
        </w:tcBorders>
      </w:tcPr>
    </w:tblStylePr>
    <w:tblStylePr w:type="firstCol">
      <w:rPr>
        <w:rFonts w:cs="Calibri"/>
        <w:b/>
        <w:color w:val="F4B184"/>
      </w:rPr>
    </w:tblStylePr>
    <w:tblStylePr w:type="lastCol">
      <w:rPr>
        <w:rFonts w:cs="Calibri"/>
        <w:b/>
        <w:color w:val="F4B184"/>
      </w:rPr>
    </w:tblStylePr>
    <w:tblStylePr w:type="band1Vert">
      <w:rPr>
        <w:rFonts w:cs="Calibri"/>
      </w:rPr>
      <w:tblPr/>
      <w:tcPr>
        <w:shd w:val="clear" w:color="FADECB" w:fill="FADECB"/>
      </w:tcPr>
    </w:tblStylePr>
    <w:tblStylePr w:type="band1Horz">
      <w:rPr>
        <w:rFonts w:ascii="Arial" w:hAnsi="Arial" w:cs="Calibri"/>
        <w:color w:val="F4B184"/>
        <w:sz w:val="22"/>
      </w:rPr>
      <w:tblPr/>
      <w:tcPr>
        <w:shd w:val="clear" w:color="FADECB" w:fill="FADECB"/>
      </w:tcPr>
    </w:tblStylePr>
    <w:tblStylePr w:type="band2Horz">
      <w:rPr>
        <w:rFonts w:ascii="Arial" w:hAnsi="Arial" w:cs="Calibri"/>
        <w:color w:val="F4B184"/>
        <w:sz w:val="22"/>
      </w:rPr>
    </w:tblStylePr>
  </w:style>
  <w:style w:type="table" w:customStyle="1" w:styleId="ListTable6Colorful-Accent31">
    <w:name w:val="List Table 6 Colorful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rFonts w:cs="Calibri"/>
        <w:b/>
        <w:color w:val="C9C9C9"/>
      </w:rPr>
      <w:tblPr/>
      <w:tcPr>
        <w:tcBorders>
          <w:bottom w:val="single" w:sz="4" w:space="0" w:color="C9C9C9"/>
        </w:tcBorders>
      </w:tcPr>
    </w:tblStylePr>
    <w:tblStylePr w:type="lastRow">
      <w:rPr>
        <w:rFonts w:cs="Calibri"/>
        <w:b/>
        <w:color w:val="C9C9C9"/>
      </w:rPr>
      <w:tblPr/>
      <w:tcPr>
        <w:tcBorders>
          <w:top w:val="single" w:sz="4" w:space="0" w:color="C9C9C9"/>
        </w:tcBorders>
      </w:tcPr>
    </w:tblStylePr>
    <w:tblStylePr w:type="firstCol">
      <w:rPr>
        <w:rFonts w:cs="Calibri"/>
        <w:b/>
        <w:color w:val="C9C9C9"/>
      </w:rPr>
    </w:tblStylePr>
    <w:tblStylePr w:type="lastCol">
      <w:rPr>
        <w:rFonts w:cs="Calibri"/>
        <w:b/>
        <w:color w:val="C9C9C9"/>
      </w:rPr>
    </w:tblStylePr>
    <w:tblStylePr w:type="band1Vert">
      <w:rPr>
        <w:rFonts w:cs="Calibri"/>
      </w:rPr>
      <w:tblPr/>
      <w:tcPr>
        <w:shd w:val="clear" w:color="E8E8E8" w:fill="E8E8E8"/>
      </w:tcPr>
    </w:tblStylePr>
    <w:tblStylePr w:type="band1Horz">
      <w:rPr>
        <w:rFonts w:ascii="Arial" w:hAnsi="Arial" w:cs="Calibri"/>
        <w:color w:val="C9C9C9"/>
        <w:sz w:val="22"/>
      </w:rPr>
      <w:tblPr/>
      <w:tcPr>
        <w:shd w:val="clear" w:color="E8E8E8" w:fill="E8E8E8"/>
      </w:tcPr>
    </w:tblStylePr>
    <w:tblStylePr w:type="band2Horz">
      <w:rPr>
        <w:rFonts w:ascii="Arial" w:hAnsi="Arial" w:cs="Calibri"/>
        <w:color w:val="C9C9C9"/>
        <w:sz w:val="22"/>
      </w:rPr>
    </w:tblStylePr>
  </w:style>
  <w:style w:type="table" w:customStyle="1" w:styleId="ListTable6Colorful-Accent41">
    <w:name w:val="List Table 6 Colorful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rFonts w:cs="Calibri"/>
        <w:b/>
        <w:color w:val="FFD865"/>
      </w:rPr>
      <w:tblPr/>
      <w:tcPr>
        <w:tcBorders>
          <w:bottom w:val="single" w:sz="4" w:space="0" w:color="FFD865"/>
        </w:tcBorders>
      </w:tcPr>
    </w:tblStylePr>
    <w:tblStylePr w:type="lastRow">
      <w:rPr>
        <w:rFonts w:cs="Calibri"/>
        <w:b/>
        <w:color w:val="FFD865"/>
      </w:rPr>
      <w:tblPr/>
      <w:tcPr>
        <w:tcBorders>
          <w:top w:val="single" w:sz="4" w:space="0" w:color="FFD865"/>
        </w:tcBorders>
      </w:tcPr>
    </w:tblStylePr>
    <w:tblStylePr w:type="firstCol">
      <w:rPr>
        <w:rFonts w:cs="Calibri"/>
        <w:b/>
        <w:color w:val="FFD865"/>
      </w:rPr>
    </w:tblStylePr>
    <w:tblStylePr w:type="lastCol">
      <w:rPr>
        <w:rFonts w:cs="Calibri"/>
        <w:b/>
        <w:color w:val="FFD865"/>
      </w:rPr>
    </w:tblStylePr>
    <w:tblStylePr w:type="band1Vert">
      <w:rPr>
        <w:rFonts w:cs="Calibri"/>
      </w:rPr>
      <w:tblPr/>
      <w:tcPr>
        <w:shd w:val="clear" w:color="FFEFBF" w:fill="FFEFBF"/>
      </w:tcPr>
    </w:tblStylePr>
    <w:tblStylePr w:type="band1Horz">
      <w:rPr>
        <w:rFonts w:ascii="Arial" w:hAnsi="Arial" w:cs="Calibri"/>
        <w:color w:val="FFD865"/>
        <w:sz w:val="22"/>
      </w:rPr>
      <w:tblPr/>
      <w:tcPr>
        <w:shd w:val="clear" w:color="FFEFBF" w:fill="FFEFBF"/>
      </w:tcPr>
    </w:tblStylePr>
    <w:tblStylePr w:type="band2Horz">
      <w:rPr>
        <w:rFonts w:ascii="Arial" w:hAnsi="Arial" w:cs="Calibri"/>
        <w:color w:val="FFD865"/>
        <w:sz w:val="22"/>
      </w:rPr>
    </w:tblStylePr>
  </w:style>
  <w:style w:type="table" w:customStyle="1" w:styleId="ListTable6Colorful-Accent51">
    <w:name w:val="List Table 6 Colorful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rFonts w:cs="Calibri"/>
        <w:b/>
        <w:color w:val="8DA9DB"/>
      </w:rPr>
      <w:tblPr/>
      <w:tcPr>
        <w:tcBorders>
          <w:bottom w:val="single" w:sz="4" w:space="0" w:color="8DA9DB"/>
        </w:tcBorders>
      </w:tcPr>
    </w:tblStylePr>
    <w:tblStylePr w:type="lastRow">
      <w:rPr>
        <w:rFonts w:cs="Calibri"/>
        <w:b/>
        <w:color w:val="8DA9DB"/>
      </w:rPr>
      <w:tblPr/>
      <w:tcPr>
        <w:tcBorders>
          <w:top w:val="single" w:sz="4" w:space="0" w:color="8DA9DB"/>
        </w:tcBorders>
      </w:tcPr>
    </w:tblStylePr>
    <w:tblStylePr w:type="firstCol">
      <w:rPr>
        <w:rFonts w:cs="Calibri"/>
        <w:b/>
        <w:color w:val="8DA9DB"/>
      </w:rPr>
    </w:tblStylePr>
    <w:tblStylePr w:type="lastCol">
      <w:rPr>
        <w:rFonts w:cs="Calibri"/>
        <w:b/>
        <w:color w:val="8DA9DB"/>
      </w:rPr>
    </w:tblStylePr>
    <w:tblStylePr w:type="band1Vert">
      <w:rPr>
        <w:rFonts w:cs="Calibri"/>
      </w:rPr>
      <w:tblPr/>
      <w:tcPr>
        <w:shd w:val="clear" w:color="CFDBF0" w:fill="CFDBF0"/>
      </w:tcPr>
    </w:tblStylePr>
    <w:tblStylePr w:type="band1Horz">
      <w:rPr>
        <w:rFonts w:ascii="Arial" w:hAnsi="Arial" w:cs="Calibri"/>
        <w:color w:val="8DA9DB"/>
        <w:sz w:val="22"/>
      </w:rPr>
      <w:tblPr/>
      <w:tcPr>
        <w:shd w:val="clear" w:color="CFDBF0" w:fill="CFDBF0"/>
      </w:tcPr>
    </w:tblStylePr>
    <w:tblStylePr w:type="band2Horz">
      <w:rPr>
        <w:rFonts w:ascii="Arial" w:hAnsi="Arial" w:cs="Calibri"/>
        <w:color w:val="8DA9DB"/>
        <w:sz w:val="22"/>
      </w:rPr>
    </w:tblStylePr>
  </w:style>
  <w:style w:type="table" w:customStyle="1" w:styleId="ListTable6Colorful-Accent61">
    <w:name w:val="List Table 6 Colorful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rFonts w:cs="Calibri"/>
        <w:b/>
        <w:color w:val="A9D08E"/>
      </w:rPr>
      <w:tblPr/>
      <w:tcPr>
        <w:tcBorders>
          <w:bottom w:val="single" w:sz="4" w:space="0" w:color="A9D08E"/>
        </w:tcBorders>
      </w:tcPr>
    </w:tblStylePr>
    <w:tblStylePr w:type="lastRow">
      <w:rPr>
        <w:rFonts w:cs="Calibri"/>
        <w:b/>
        <w:color w:val="A9D08E"/>
      </w:rPr>
      <w:tblPr/>
      <w:tcPr>
        <w:tcBorders>
          <w:top w:val="single" w:sz="4" w:space="0" w:color="A9D08E"/>
        </w:tcBorders>
      </w:tcPr>
    </w:tblStylePr>
    <w:tblStylePr w:type="firstCol">
      <w:rPr>
        <w:rFonts w:cs="Calibri"/>
        <w:b/>
        <w:color w:val="A9D08E"/>
      </w:rPr>
    </w:tblStylePr>
    <w:tblStylePr w:type="lastCol">
      <w:rPr>
        <w:rFonts w:cs="Calibri"/>
        <w:b/>
        <w:color w:val="A9D08E"/>
      </w:rPr>
    </w:tblStylePr>
    <w:tblStylePr w:type="band1Vert">
      <w:rPr>
        <w:rFonts w:cs="Calibri"/>
      </w:rPr>
      <w:tblPr/>
      <w:tcPr>
        <w:shd w:val="clear" w:color="DAEBCF" w:fill="DAEBCF"/>
      </w:tcPr>
    </w:tblStylePr>
    <w:tblStylePr w:type="band1Horz">
      <w:rPr>
        <w:rFonts w:ascii="Arial" w:hAnsi="Arial" w:cs="Calibri"/>
        <w:color w:val="A9D08E"/>
        <w:sz w:val="22"/>
      </w:rPr>
      <w:tblPr/>
      <w:tcPr>
        <w:shd w:val="clear" w:color="DAEBCF" w:fill="DAEBCF"/>
      </w:tcPr>
    </w:tblStylePr>
    <w:tblStylePr w:type="band2Horz">
      <w:rPr>
        <w:rFonts w:ascii="Arial" w:hAnsi="Arial" w:cs="Calibri"/>
        <w:color w:val="A9D08E"/>
        <w:sz w:val="22"/>
      </w:rPr>
    </w:tblStylePr>
  </w:style>
  <w:style w:type="table" w:customStyle="1" w:styleId="ListTable7Colorful1">
    <w:name w:val="List Table 7 Colorful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Calibri"/>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Calibri"/>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Calibri"/>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Calibri"/>
      </w:rPr>
      <w:tblPr/>
      <w:tcPr>
        <w:shd w:val="clear" w:color="BFBFBF" w:fill="BFBFBF"/>
      </w:tcPr>
    </w:tblStylePr>
    <w:tblStylePr w:type="band1Horz">
      <w:rPr>
        <w:rFonts w:ascii="Arial" w:hAnsi="Arial" w:cs="Calibri"/>
        <w:color w:val="7F7F7F"/>
        <w:sz w:val="22"/>
      </w:rPr>
      <w:tblPr/>
      <w:tcPr>
        <w:shd w:val="clear" w:color="BFBFBF" w:fill="BFBFBF"/>
      </w:tcPr>
    </w:tblStylePr>
    <w:tblStylePr w:type="band2Horz">
      <w:rPr>
        <w:rFonts w:ascii="Arial" w:hAnsi="Arial" w:cs="Calibri"/>
        <w:color w:val="7F7F7F"/>
        <w:sz w:val="22"/>
      </w:rPr>
    </w:tblStylePr>
  </w:style>
  <w:style w:type="table" w:customStyle="1" w:styleId="ListTable7Colorful-Accent11">
    <w:name w:val="List Table 7 Colorful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cs="Calibri"/>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cs="Calibri"/>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cs="Calibri"/>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rPr>
        <w:rFonts w:cs="Calibri"/>
      </w:rPr>
      <w:tblPr/>
      <w:tcPr>
        <w:shd w:val="clear" w:color="D5E5F4" w:fill="D5E5F4"/>
      </w:tcPr>
    </w:tblStylePr>
    <w:tblStylePr w:type="band1Horz">
      <w:rPr>
        <w:rFonts w:ascii="Arial" w:hAnsi="Arial" w:cs="Calibri"/>
        <w:color w:val="245A8D"/>
        <w:sz w:val="22"/>
      </w:rPr>
      <w:tblPr/>
      <w:tcPr>
        <w:shd w:val="clear" w:color="D5E5F4" w:fill="D5E5F4"/>
      </w:tcPr>
    </w:tblStylePr>
    <w:tblStylePr w:type="band2Horz">
      <w:rPr>
        <w:rFonts w:ascii="Arial" w:hAnsi="Arial" w:cs="Calibri"/>
        <w:color w:val="245A8D"/>
        <w:sz w:val="22"/>
      </w:rPr>
    </w:tblStylePr>
  </w:style>
  <w:style w:type="table" w:customStyle="1" w:styleId="ListTable7Colorful-Accent21">
    <w:name w:val="List Table 7 Colorful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Calibri"/>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cs="Calibri"/>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cs="Calibri"/>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rPr>
        <w:rFonts w:cs="Calibri"/>
      </w:rPr>
      <w:tblPr/>
      <w:tcPr>
        <w:shd w:val="clear" w:color="FADECB" w:fill="FADECB"/>
      </w:tcPr>
    </w:tblStylePr>
    <w:tblStylePr w:type="band1Horz">
      <w:rPr>
        <w:rFonts w:ascii="Arial" w:hAnsi="Arial" w:cs="Calibri"/>
        <w:color w:val="F4B184"/>
        <w:sz w:val="22"/>
      </w:rPr>
      <w:tblPr/>
      <w:tcPr>
        <w:shd w:val="clear" w:color="FADECB" w:fill="FADECB"/>
      </w:tcPr>
    </w:tblStylePr>
    <w:tblStylePr w:type="band2Horz">
      <w:rPr>
        <w:rFonts w:ascii="Arial" w:hAnsi="Arial" w:cs="Calibri"/>
        <w:color w:val="F4B184"/>
        <w:sz w:val="22"/>
      </w:rPr>
    </w:tblStylePr>
  </w:style>
  <w:style w:type="table" w:customStyle="1" w:styleId="ListTable7Colorful-Accent31">
    <w:name w:val="List Table 7 Colorful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Calibri"/>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cs="Calibri"/>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cs="Calibri"/>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rPr>
        <w:rFonts w:cs="Calibri"/>
      </w:rPr>
      <w:tblPr/>
      <w:tcPr>
        <w:shd w:val="clear" w:color="E8E8E8" w:fill="E8E8E8"/>
      </w:tcPr>
    </w:tblStylePr>
    <w:tblStylePr w:type="band1Horz">
      <w:rPr>
        <w:rFonts w:ascii="Arial" w:hAnsi="Arial" w:cs="Calibri"/>
        <w:color w:val="C9C9C9"/>
        <w:sz w:val="22"/>
      </w:rPr>
      <w:tblPr/>
      <w:tcPr>
        <w:shd w:val="clear" w:color="E8E8E8" w:fill="E8E8E8"/>
      </w:tcPr>
    </w:tblStylePr>
    <w:tblStylePr w:type="band2Horz">
      <w:rPr>
        <w:rFonts w:ascii="Arial" w:hAnsi="Arial" w:cs="Calibri"/>
        <w:color w:val="C9C9C9"/>
        <w:sz w:val="22"/>
      </w:rPr>
    </w:tblStylePr>
  </w:style>
  <w:style w:type="table" w:customStyle="1" w:styleId="ListTable7Colorful-Accent41">
    <w:name w:val="List Table 7 Colorful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Calibri"/>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cs="Calibri"/>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cs="Calibri"/>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rPr>
        <w:rFonts w:cs="Calibri"/>
      </w:rPr>
      <w:tblPr/>
      <w:tcPr>
        <w:shd w:val="clear" w:color="FFEFBF" w:fill="FFEFBF"/>
      </w:tcPr>
    </w:tblStylePr>
    <w:tblStylePr w:type="band1Horz">
      <w:rPr>
        <w:rFonts w:ascii="Arial" w:hAnsi="Arial" w:cs="Calibri"/>
        <w:color w:val="FFD865"/>
        <w:sz w:val="22"/>
      </w:rPr>
      <w:tblPr/>
      <w:tcPr>
        <w:shd w:val="clear" w:color="FFEFBF" w:fill="FFEFBF"/>
      </w:tcPr>
    </w:tblStylePr>
    <w:tblStylePr w:type="band2Horz">
      <w:rPr>
        <w:rFonts w:ascii="Arial" w:hAnsi="Arial" w:cs="Calibri"/>
        <w:color w:val="FFD865"/>
        <w:sz w:val="22"/>
      </w:rPr>
    </w:tblStylePr>
  </w:style>
  <w:style w:type="table" w:customStyle="1" w:styleId="ListTable7Colorful-Accent51">
    <w:name w:val="List Table 7 Colorful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cs="Calibri"/>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cs="Calibri"/>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cs="Calibri"/>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rPr>
        <w:rFonts w:cs="Calibri"/>
      </w:rPr>
      <w:tblPr/>
      <w:tcPr>
        <w:shd w:val="clear" w:color="CFDBF0" w:fill="CFDBF0"/>
      </w:tcPr>
    </w:tblStylePr>
    <w:tblStylePr w:type="band1Horz">
      <w:rPr>
        <w:rFonts w:ascii="Arial" w:hAnsi="Arial" w:cs="Calibri"/>
        <w:color w:val="8DA9DB"/>
        <w:sz w:val="22"/>
      </w:rPr>
      <w:tblPr/>
      <w:tcPr>
        <w:shd w:val="clear" w:color="CFDBF0" w:fill="CFDBF0"/>
      </w:tcPr>
    </w:tblStylePr>
    <w:tblStylePr w:type="band2Horz">
      <w:rPr>
        <w:rFonts w:ascii="Arial" w:hAnsi="Arial" w:cs="Calibri"/>
        <w:color w:val="8DA9DB"/>
        <w:sz w:val="22"/>
      </w:rPr>
    </w:tblStylePr>
  </w:style>
  <w:style w:type="table" w:customStyle="1" w:styleId="ListTable7Colorful-Accent61">
    <w:name w:val="List Table 7 Colorful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Calibri"/>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cs="Calibri"/>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cs="Calibri"/>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rPr>
        <w:rFonts w:cs="Calibri"/>
      </w:rPr>
      <w:tblPr/>
      <w:tcPr>
        <w:shd w:val="clear" w:color="DAEBCF" w:fill="DAEBCF"/>
      </w:tcPr>
    </w:tblStylePr>
    <w:tblStylePr w:type="band1Horz">
      <w:rPr>
        <w:rFonts w:ascii="Arial" w:hAnsi="Arial" w:cs="Calibri"/>
        <w:color w:val="A9D08E"/>
        <w:sz w:val="22"/>
      </w:rPr>
      <w:tblPr/>
      <w:tcPr>
        <w:shd w:val="clear" w:color="DAEBCF" w:fill="DAEBCF"/>
      </w:tcPr>
    </w:tblStylePr>
    <w:tblStylePr w:type="band2Horz">
      <w:rPr>
        <w:rFonts w:ascii="Arial" w:hAnsi="Arial" w:cs="Calibri"/>
        <w:color w:val="A9D08E"/>
        <w:sz w:val="22"/>
      </w:rPr>
    </w:tblStylePr>
  </w:style>
  <w:style w:type="table" w:customStyle="1" w:styleId="Lined-Accent10">
    <w:name w:val="Lined - Accent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7F7F7F" w:fill="7F7F7F"/>
      </w:tcPr>
    </w:tblStylePr>
    <w:tblStylePr w:type="lastRow">
      <w:rPr>
        <w:rFonts w:ascii="Arial" w:hAnsi="Arial" w:cs="Calibri"/>
        <w:color w:val="F2F2F2"/>
        <w:sz w:val="22"/>
      </w:rPr>
      <w:tblPr/>
      <w:tcPr>
        <w:shd w:val="clear" w:color="7F7F7F" w:fill="7F7F7F"/>
      </w:tcPr>
    </w:tblStylePr>
    <w:tblStylePr w:type="firstCol">
      <w:rPr>
        <w:rFonts w:ascii="Arial" w:hAnsi="Arial" w:cs="Calibri"/>
        <w:color w:val="F2F2F2"/>
        <w:sz w:val="22"/>
      </w:rPr>
      <w:tblPr/>
      <w:tcPr>
        <w:shd w:val="clear" w:color="7F7F7F" w:fill="7F7F7F"/>
      </w:tcPr>
    </w:tblStylePr>
    <w:tblStylePr w:type="lastCol">
      <w:rPr>
        <w:rFonts w:ascii="Arial" w:hAnsi="Arial" w:cs="Calibri"/>
        <w:color w:val="F2F2F2"/>
        <w:sz w:val="22"/>
      </w:rPr>
      <w:tblPr/>
      <w:tcPr>
        <w:shd w:val="clear" w:color="7F7F7F" w:fill="7F7F7F"/>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2F2F2" w:fill="F2F2F2"/>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2F2F2" w:fill="F2F2F2"/>
      </w:tcPr>
    </w:tblStylePr>
  </w:style>
  <w:style w:type="table" w:customStyle="1" w:styleId="Lined-Accent11">
    <w:name w:val="Lined - Accent 1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68A2D8" w:fill="68A2D8"/>
      </w:tcPr>
    </w:tblStylePr>
    <w:tblStylePr w:type="lastRow">
      <w:rPr>
        <w:rFonts w:ascii="Arial" w:hAnsi="Arial" w:cs="Calibri"/>
        <w:color w:val="F2F2F2"/>
        <w:sz w:val="22"/>
      </w:rPr>
      <w:tblPr/>
      <w:tcPr>
        <w:shd w:val="clear" w:color="68A2D8" w:fill="68A2D8"/>
      </w:tcPr>
    </w:tblStylePr>
    <w:tblStylePr w:type="firstCol">
      <w:rPr>
        <w:rFonts w:ascii="Arial" w:hAnsi="Arial" w:cs="Calibri"/>
        <w:color w:val="F2F2F2"/>
        <w:sz w:val="22"/>
      </w:rPr>
      <w:tblPr/>
      <w:tcPr>
        <w:shd w:val="clear" w:color="68A2D8" w:fill="68A2D8"/>
      </w:tcPr>
    </w:tblStylePr>
    <w:tblStylePr w:type="lastCol">
      <w:rPr>
        <w:rFonts w:ascii="Arial" w:hAnsi="Arial" w:cs="Calibri"/>
        <w:color w:val="F2F2F2"/>
        <w:sz w:val="22"/>
      </w:rPr>
      <w:tblPr/>
      <w:tcPr>
        <w:shd w:val="clear" w:color="68A2D8" w:fill="68A2D8"/>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CBDFF1" w:fill="CBDFF1"/>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CBDFF1" w:fill="CBDFF1"/>
      </w:tcPr>
    </w:tblStylePr>
  </w:style>
  <w:style w:type="table" w:customStyle="1" w:styleId="Lined-Accent21">
    <w:name w:val="Lined - Accent 2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F4B184" w:fill="F4B184"/>
      </w:tcPr>
    </w:tblStylePr>
    <w:tblStylePr w:type="lastRow">
      <w:rPr>
        <w:rFonts w:ascii="Arial" w:hAnsi="Arial" w:cs="Calibri"/>
        <w:color w:val="F2F2F2"/>
        <w:sz w:val="22"/>
      </w:rPr>
      <w:tblPr/>
      <w:tcPr>
        <w:shd w:val="clear" w:color="F4B184" w:fill="F4B184"/>
      </w:tcPr>
    </w:tblStylePr>
    <w:tblStylePr w:type="firstCol">
      <w:rPr>
        <w:rFonts w:ascii="Arial" w:hAnsi="Arial" w:cs="Calibri"/>
        <w:color w:val="F2F2F2"/>
        <w:sz w:val="22"/>
      </w:rPr>
      <w:tblPr/>
      <w:tcPr>
        <w:shd w:val="clear" w:color="F4B184" w:fill="F4B184"/>
      </w:tcPr>
    </w:tblStylePr>
    <w:tblStylePr w:type="lastCol">
      <w:rPr>
        <w:rFonts w:ascii="Arial" w:hAnsi="Arial" w:cs="Calibri"/>
        <w:color w:val="F2F2F2"/>
        <w:sz w:val="22"/>
      </w:rPr>
      <w:tblPr/>
      <w:tcPr>
        <w:shd w:val="clear" w:color="F4B184" w:fill="F4B184"/>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BE5D6" w:fill="FBE5D6"/>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BE5D6" w:fill="FBE5D6"/>
      </w:tcPr>
    </w:tblStylePr>
  </w:style>
  <w:style w:type="table" w:customStyle="1" w:styleId="Lined-Accent31">
    <w:name w:val="Lined - Accent 3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A5A5A5" w:fill="A5A5A5"/>
      </w:tcPr>
    </w:tblStylePr>
    <w:tblStylePr w:type="lastRow">
      <w:rPr>
        <w:rFonts w:ascii="Arial" w:hAnsi="Arial" w:cs="Calibri"/>
        <w:color w:val="F2F2F2"/>
        <w:sz w:val="22"/>
      </w:rPr>
      <w:tblPr/>
      <w:tcPr>
        <w:shd w:val="clear" w:color="A5A5A5" w:fill="A5A5A5"/>
      </w:tcPr>
    </w:tblStylePr>
    <w:tblStylePr w:type="firstCol">
      <w:rPr>
        <w:rFonts w:ascii="Arial" w:hAnsi="Arial" w:cs="Calibri"/>
        <w:color w:val="F2F2F2"/>
        <w:sz w:val="22"/>
      </w:rPr>
      <w:tblPr/>
      <w:tcPr>
        <w:shd w:val="clear" w:color="A5A5A5" w:fill="A5A5A5"/>
      </w:tcPr>
    </w:tblStylePr>
    <w:tblStylePr w:type="lastCol">
      <w:rPr>
        <w:rFonts w:ascii="Arial" w:hAnsi="Arial" w:cs="Calibri"/>
        <w:color w:val="F2F2F2"/>
        <w:sz w:val="22"/>
      </w:rPr>
      <w:tblPr/>
      <w:tcPr>
        <w:shd w:val="clear" w:color="A5A5A5" w:fill="A5A5A5"/>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ECECEC" w:fill="ECECEC"/>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ECECEC" w:fill="ECECEC"/>
      </w:tcPr>
    </w:tblStylePr>
  </w:style>
  <w:style w:type="table" w:customStyle="1" w:styleId="Lined-Accent41">
    <w:name w:val="Lined - Accent 4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FFD865" w:fill="FFD865"/>
      </w:tcPr>
    </w:tblStylePr>
    <w:tblStylePr w:type="lastRow">
      <w:rPr>
        <w:rFonts w:ascii="Arial" w:hAnsi="Arial" w:cs="Calibri"/>
        <w:color w:val="F2F2F2"/>
        <w:sz w:val="22"/>
      </w:rPr>
      <w:tblPr/>
      <w:tcPr>
        <w:shd w:val="clear" w:color="FFD865" w:fill="FFD865"/>
      </w:tcPr>
    </w:tblStylePr>
    <w:tblStylePr w:type="firstCol">
      <w:rPr>
        <w:rFonts w:ascii="Arial" w:hAnsi="Arial" w:cs="Calibri"/>
        <w:color w:val="F2F2F2"/>
        <w:sz w:val="22"/>
      </w:rPr>
      <w:tblPr/>
      <w:tcPr>
        <w:shd w:val="clear" w:color="FFD865" w:fill="FFD865"/>
      </w:tcPr>
    </w:tblStylePr>
    <w:tblStylePr w:type="lastCol">
      <w:rPr>
        <w:rFonts w:ascii="Arial" w:hAnsi="Arial" w:cs="Calibri"/>
        <w:color w:val="F2F2F2"/>
        <w:sz w:val="22"/>
      </w:rPr>
      <w:tblPr/>
      <w:tcPr>
        <w:shd w:val="clear" w:color="FFD865" w:fill="FFD865"/>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2CB" w:fill="FFF2CB"/>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2CB" w:fill="FFF2CB"/>
      </w:tcPr>
    </w:tblStylePr>
  </w:style>
  <w:style w:type="table" w:customStyle="1" w:styleId="Lined-Accent51">
    <w:name w:val="Lined - Accent 5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4472C4" w:fill="4472C4"/>
      </w:tcPr>
    </w:tblStylePr>
    <w:tblStylePr w:type="lastRow">
      <w:rPr>
        <w:rFonts w:ascii="Arial" w:hAnsi="Arial" w:cs="Calibri"/>
        <w:color w:val="F2F2F2"/>
        <w:sz w:val="22"/>
      </w:rPr>
      <w:tblPr/>
      <w:tcPr>
        <w:shd w:val="clear" w:color="4472C4" w:fill="4472C4"/>
      </w:tcPr>
    </w:tblStylePr>
    <w:tblStylePr w:type="firstCol">
      <w:rPr>
        <w:rFonts w:ascii="Arial" w:hAnsi="Arial" w:cs="Calibri"/>
        <w:color w:val="F2F2F2"/>
        <w:sz w:val="22"/>
      </w:rPr>
      <w:tblPr/>
      <w:tcPr>
        <w:shd w:val="clear" w:color="4472C4" w:fill="4472C4"/>
      </w:tcPr>
    </w:tblStylePr>
    <w:tblStylePr w:type="lastCol">
      <w:rPr>
        <w:rFonts w:ascii="Arial" w:hAnsi="Arial" w:cs="Calibri"/>
        <w:color w:val="F2F2F2"/>
        <w:sz w:val="22"/>
      </w:rPr>
      <w:tblPr/>
      <w:tcPr>
        <w:shd w:val="clear" w:color="4472C4" w:fill="4472C4"/>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D8E2F3" w:fill="D8E2F3"/>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D8E2F3" w:fill="D8E2F3"/>
      </w:tcPr>
    </w:tblStylePr>
  </w:style>
  <w:style w:type="table" w:customStyle="1" w:styleId="Lined-Accent61">
    <w:name w:val="Lined - Accent 6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70AD47" w:fill="70AD47"/>
      </w:tcPr>
    </w:tblStylePr>
    <w:tblStylePr w:type="lastRow">
      <w:rPr>
        <w:rFonts w:ascii="Arial" w:hAnsi="Arial" w:cs="Calibri"/>
        <w:color w:val="F2F2F2"/>
        <w:sz w:val="22"/>
      </w:rPr>
      <w:tblPr/>
      <w:tcPr>
        <w:shd w:val="clear" w:color="70AD47" w:fill="70AD47"/>
      </w:tcPr>
    </w:tblStylePr>
    <w:tblStylePr w:type="firstCol">
      <w:rPr>
        <w:rFonts w:ascii="Arial" w:hAnsi="Arial" w:cs="Calibri"/>
        <w:color w:val="F2F2F2"/>
        <w:sz w:val="22"/>
      </w:rPr>
      <w:tblPr/>
      <w:tcPr>
        <w:shd w:val="clear" w:color="70AD47" w:fill="70AD47"/>
      </w:tcPr>
    </w:tblStylePr>
    <w:tblStylePr w:type="lastCol">
      <w:rPr>
        <w:rFonts w:ascii="Arial" w:hAnsi="Arial" w:cs="Calibri"/>
        <w:color w:val="F2F2F2"/>
        <w:sz w:val="22"/>
      </w:rPr>
      <w:tblPr/>
      <w:tcPr>
        <w:shd w:val="clear" w:color="70AD47" w:fill="70AD47"/>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E1EFD8" w:fill="E1EFD8"/>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E1EFD8" w:fill="E1EFD8"/>
      </w:tcPr>
    </w:tblStylePr>
  </w:style>
  <w:style w:type="table" w:customStyle="1" w:styleId="BorderedLined-Accent10">
    <w:name w:val="Bordered &amp; Lined - Accent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Calibri"/>
        <w:color w:val="F2F2F2"/>
        <w:sz w:val="22"/>
      </w:rPr>
      <w:tblPr/>
      <w:tcPr>
        <w:shd w:val="clear" w:color="7F7F7F" w:fill="7F7F7F"/>
      </w:tcPr>
    </w:tblStylePr>
    <w:tblStylePr w:type="lastRow">
      <w:rPr>
        <w:rFonts w:ascii="Arial" w:hAnsi="Arial" w:cs="Calibri"/>
        <w:color w:val="F2F2F2"/>
        <w:sz w:val="22"/>
      </w:rPr>
      <w:tblPr/>
      <w:tcPr>
        <w:shd w:val="clear" w:color="7F7F7F" w:fill="7F7F7F"/>
      </w:tcPr>
    </w:tblStylePr>
    <w:tblStylePr w:type="firstCol">
      <w:rPr>
        <w:rFonts w:ascii="Arial" w:hAnsi="Arial" w:cs="Calibri"/>
        <w:color w:val="F2F2F2"/>
        <w:sz w:val="22"/>
      </w:rPr>
      <w:tblPr/>
      <w:tcPr>
        <w:shd w:val="clear" w:color="7F7F7F" w:fill="7F7F7F"/>
      </w:tcPr>
    </w:tblStylePr>
    <w:tblStylePr w:type="lastCol">
      <w:rPr>
        <w:rFonts w:ascii="Arial" w:hAnsi="Arial" w:cs="Calibri"/>
        <w:color w:val="F2F2F2"/>
        <w:sz w:val="22"/>
      </w:rPr>
      <w:tblPr/>
      <w:tcPr>
        <w:shd w:val="clear" w:color="7F7F7F" w:fill="7F7F7F"/>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2F2F2" w:fill="F2F2F2"/>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2F2F2" w:fill="F2F2F2"/>
      </w:tcPr>
    </w:tblStylePr>
  </w:style>
  <w:style w:type="table" w:customStyle="1" w:styleId="BorderedLined-Accent11">
    <w:name w:val="Bordered &amp; Lined - Accent 1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Calibri"/>
        <w:color w:val="F2F2F2"/>
        <w:sz w:val="22"/>
      </w:rPr>
      <w:tblPr/>
      <w:tcPr>
        <w:shd w:val="clear" w:color="68A2D8" w:fill="68A2D8"/>
      </w:tcPr>
    </w:tblStylePr>
    <w:tblStylePr w:type="lastRow">
      <w:rPr>
        <w:rFonts w:ascii="Arial" w:hAnsi="Arial" w:cs="Calibri"/>
        <w:color w:val="F2F2F2"/>
        <w:sz w:val="22"/>
      </w:rPr>
      <w:tblPr/>
      <w:tcPr>
        <w:shd w:val="clear" w:color="68A2D8" w:fill="68A2D8"/>
      </w:tcPr>
    </w:tblStylePr>
    <w:tblStylePr w:type="firstCol">
      <w:rPr>
        <w:rFonts w:ascii="Arial" w:hAnsi="Arial" w:cs="Calibri"/>
        <w:color w:val="F2F2F2"/>
        <w:sz w:val="22"/>
      </w:rPr>
      <w:tblPr/>
      <w:tcPr>
        <w:shd w:val="clear" w:color="68A2D8" w:fill="68A2D8"/>
      </w:tcPr>
    </w:tblStylePr>
    <w:tblStylePr w:type="lastCol">
      <w:rPr>
        <w:rFonts w:ascii="Arial" w:hAnsi="Arial" w:cs="Calibri"/>
        <w:color w:val="F2F2F2"/>
        <w:sz w:val="22"/>
      </w:rPr>
      <w:tblPr/>
      <w:tcPr>
        <w:shd w:val="clear" w:color="68A2D8" w:fill="68A2D8"/>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CBDFF1" w:fill="CBDFF1"/>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CBDFF1" w:fill="CBDFF1"/>
      </w:tcPr>
    </w:tblStylePr>
  </w:style>
  <w:style w:type="table" w:customStyle="1" w:styleId="BorderedLined-Accent21">
    <w:name w:val="Bordered &amp; Lined - Accent 2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Calibri"/>
        <w:color w:val="F2F2F2"/>
        <w:sz w:val="22"/>
      </w:rPr>
      <w:tblPr/>
      <w:tcPr>
        <w:shd w:val="clear" w:color="F4B184" w:fill="F4B184"/>
      </w:tcPr>
    </w:tblStylePr>
    <w:tblStylePr w:type="lastRow">
      <w:rPr>
        <w:rFonts w:ascii="Arial" w:hAnsi="Arial" w:cs="Calibri"/>
        <w:color w:val="F2F2F2"/>
        <w:sz w:val="22"/>
      </w:rPr>
      <w:tblPr/>
      <w:tcPr>
        <w:shd w:val="clear" w:color="F4B184" w:fill="F4B184"/>
      </w:tcPr>
    </w:tblStylePr>
    <w:tblStylePr w:type="firstCol">
      <w:rPr>
        <w:rFonts w:ascii="Arial" w:hAnsi="Arial" w:cs="Calibri"/>
        <w:color w:val="F2F2F2"/>
        <w:sz w:val="22"/>
      </w:rPr>
      <w:tblPr/>
      <w:tcPr>
        <w:shd w:val="clear" w:color="F4B184" w:fill="F4B184"/>
      </w:tcPr>
    </w:tblStylePr>
    <w:tblStylePr w:type="lastCol">
      <w:rPr>
        <w:rFonts w:ascii="Arial" w:hAnsi="Arial" w:cs="Calibri"/>
        <w:color w:val="F2F2F2"/>
        <w:sz w:val="22"/>
      </w:rPr>
      <w:tblPr/>
      <w:tcPr>
        <w:shd w:val="clear" w:color="F4B184" w:fill="F4B184"/>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BE5D6" w:fill="FBE5D6"/>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BE5D6" w:fill="FBE5D6"/>
      </w:tcPr>
    </w:tblStylePr>
  </w:style>
  <w:style w:type="table" w:customStyle="1" w:styleId="BorderedLined-Accent31">
    <w:name w:val="Bordered &amp; Lined - Accent 3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Calibri"/>
        <w:color w:val="F2F2F2"/>
        <w:sz w:val="22"/>
      </w:rPr>
      <w:tblPr/>
      <w:tcPr>
        <w:shd w:val="clear" w:color="A5A5A5" w:fill="A5A5A5"/>
      </w:tcPr>
    </w:tblStylePr>
    <w:tblStylePr w:type="lastRow">
      <w:rPr>
        <w:rFonts w:ascii="Arial" w:hAnsi="Arial" w:cs="Calibri"/>
        <w:color w:val="F2F2F2"/>
        <w:sz w:val="22"/>
      </w:rPr>
      <w:tblPr/>
      <w:tcPr>
        <w:shd w:val="clear" w:color="A5A5A5" w:fill="A5A5A5"/>
      </w:tcPr>
    </w:tblStylePr>
    <w:tblStylePr w:type="firstCol">
      <w:rPr>
        <w:rFonts w:ascii="Arial" w:hAnsi="Arial" w:cs="Calibri"/>
        <w:color w:val="F2F2F2"/>
        <w:sz w:val="22"/>
      </w:rPr>
      <w:tblPr/>
      <w:tcPr>
        <w:shd w:val="clear" w:color="A5A5A5" w:fill="A5A5A5"/>
      </w:tcPr>
    </w:tblStylePr>
    <w:tblStylePr w:type="lastCol">
      <w:rPr>
        <w:rFonts w:ascii="Arial" w:hAnsi="Arial" w:cs="Calibri"/>
        <w:color w:val="F2F2F2"/>
        <w:sz w:val="22"/>
      </w:rPr>
      <w:tblPr/>
      <w:tcPr>
        <w:shd w:val="clear" w:color="A5A5A5" w:fill="A5A5A5"/>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ECECEC" w:fill="ECECEC"/>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ECECEC" w:fill="ECECEC"/>
      </w:tcPr>
    </w:tblStylePr>
  </w:style>
  <w:style w:type="table" w:customStyle="1" w:styleId="BorderedLined-Accent41">
    <w:name w:val="Bordered &amp; Lined - Accent 4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Calibri"/>
        <w:color w:val="F2F2F2"/>
        <w:sz w:val="22"/>
      </w:rPr>
      <w:tblPr/>
      <w:tcPr>
        <w:shd w:val="clear" w:color="FFD865" w:fill="FFD865"/>
      </w:tcPr>
    </w:tblStylePr>
    <w:tblStylePr w:type="lastRow">
      <w:rPr>
        <w:rFonts w:ascii="Arial" w:hAnsi="Arial" w:cs="Calibri"/>
        <w:color w:val="F2F2F2"/>
        <w:sz w:val="22"/>
      </w:rPr>
      <w:tblPr/>
      <w:tcPr>
        <w:shd w:val="clear" w:color="FFD865" w:fill="FFD865"/>
      </w:tcPr>
    </w:tblStylePr>
    <w:tblStylePr w:type="firstCol">
      <w:rPr>
        <w:rFonts w:ascii="Arial" w:hAnsi="Arial" w:cs="Calibri"/>
        <w:color w:val="F2F2F2"/>
        <w:sz w:val="22"/>
      </w:rPr>
      <w:tblPr/>
      <w:tcPr>
        <w:shd w:val="clear" w:color="FFD865" w:fill="FFD865"/>
      </w:tcPr>
    </w:tblStylePr>
    <w:tblStylePr w:type="lastCol">
      <w:rPr>
        <w:rFonts w:ascii="Arial" w:hAnsi="Arial" w:cs="Calibri"/>
        <w:color w:val="F2F2F2"/>
        <w:sz w:val="22"/>
      </w:rPr>
      <w:tblPr/>
      <w:tcPr>
        <w:shd w:val="clear" w:color="FFD865" w:fill="FFD865"/>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2CB" w:fill="FFF2CB"/>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2CB" w:fill="FFF2CB"/>
      </w:tcPr>
    </w:tblStylePr>
  </w:style>
  <w:style w:type="table" w:customStyle="1" w:styleId="BorderedLined-Accent51">
    <w:name w:val="Bordered &amp; Lined - Accent 5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Calibri"/>
        <w:color w:val="F2F2F2"/>
        <w:sz w:val="22"/>
      </w:rPr>
      <w:tblPr/>
      <w:tcPr>
        <w:shd w:val="clear" w:color="4472C4" w:fill="4472C4"/>
      </w:tcPr>
    </w:tblStylePr>
    <w:tblStylePr w:type="lastRow">
      <w:rPr>
        <w:rFonts w:ascii="Arial" w:hAnsi="Arial" w:cs="Calibri"/>
        <w:color w:val="F2F2F2"/>
        <w:sz w:val="22"/>
      </w:rPr>
      <w:tblPr/>
      <w:tcPr>
        <w:shd w:val="clear" w:color="4472C4" w:fill="4472C4"/>
      </w:tcPr>
    </w:tblStylePr>
    <w:tblStylePr w:type="firstCol">
      <w:rPr>
        <w:rFonts w:ascii="Arial" w:hAnsi="Arial" w:cs="Calibri"/>
        <w:color w:val="F2F2F2"/>
        <w:sz w:val="22"/>
      </w:rPr>
      <w:tblPr/>
      <w:tcPr>
        <w:shd w:val="clear" w:color="4472C4" w:fill="4472C4"/>
      </w:tcPr>
    </w:tblStylePr>
    <w:tblStylePr w:type="lastCol">
      <w:rPr>
        <w:rFonts w:ascii="Arial" w:hAnsi="Arial" w:cs="Calibri"/>
        <w:color w:val="F2F2F2"/>
        <w:sz w:val="22"/>
      </w:rPr>
      <w:tblPr/>
      <w:tcPr>
        <w:shd w:val="clear" w:color="4472C4" w:fill="4472C4"/>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D8E2F3" w:fill="D8E2F3"/>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D8E2F3" w:fill="D8E2F3"/>
      </w:tcPr>
    </w:tblStylePr>
  </w:style>
  <w:style w:type="table" w:customStyle="1" w:styleId="BorderedLined-Accent61">
    <w:name w:val="Bordered &amp; Lined - Accent 61"/>
    <w:basedOn w:val="a1"/>
    <w:uiPriority w:val="99"/>
    <w:rsid w:val="00E65E57"/>
    <w:pPr>
      <w:spacing w:before="120" w:line="240" w:lineRule="auto"/>
    </w:pPr>
    <w:rPr>
      <w:rFonts w:ascii="Calibri" w:eastAsia="Times New Roman" w:hAnsi="Calibri" w:cs="Calibri"/>
      <w:color w:val="404040"/>
      <w:sz w:val="20"/>
      <w:szCs w:val="20"/>
      <w:lang w:val="ru-RU"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Calibri"/>
        <w:color w:val="F2F2F2"/>
        <w:sz w:val="22"/>
      </w:rPr>
      <w:tblPr/>
      <w:tcPr>
        <w:shd w:val="clear" w:color="70AD47" w:fill="70AD47"/>
      </w:tcPr>
    </w:tblStylePr>
    <w:tblStylePr w:type="lastRow">
      <w:rPr>
        <w:rFonts w:ascii="Arial" w:hAnsi="Arial" w:cs="Calibri"/>
        <w:color w:val="F2F2F2"/>
        <w:sz w:val="22"/>
      </w:rPr>
      <w:tblPr/>
      <w:tcPr>
        <w:shd w:val="clear" w:color="70AD47" w:fill="70AD47"/>
      </w:tcPr>
    </w:tblStylePr>
    <w:tblStylePr w:type="firstCol">
      <w:rPr>
        <w:rFonts w:ascii="Arial" w:hAnsi="Arial" w:cs="Calibri"/>
        <w:color w:val="F2F2F2"/>
        <w:sz w:val="22"/>
      </w:rPr>
      <w:tblPr/>
      <w:tcPr>
        <w:shd w:val="clear" w:color="70AD47" w:fill="70AD47"/>
      </w:tcPr>
    </w:tblStylePr>
    <w:tblStylePr w:type="lastCol">
      <w:rPr>
        <w:rFonts w:ascii="Arial" w:hAnsi="Arial" w:cs="Calibri"/>
        <w:color w:val="F2F2F2"/>
        <w:sz w:val="22"/>
      </w:rPr>
      <w:tblPr/>
      <w:tcPr>
        <w:shd w:val="clear" w:color="70AD47" w:fill="70AD47"/>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E1EFD8" w:fill="E1EFD8"/>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E1EFD8" w:fill="E1EFD8"/>
      </w:tcPr>
    </w:tblStylePr>
  </w:style>
  <w:style w:type="table" w:customStyle="1" w:styleId="Bordered1">
    <w:name w:val="Bordered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7F7F7F"/>
        </w:tcBorders>
      </w:tcPr>
    </w:tblStylePr>
    <w:tblStylePr w:type="lastRow">
      <w:rPr>
        <w:rFonts w:ascii="Arial" w:hAnsi="Arial" w:cs="Calibri"/>
        <w:color w:val="404040"/>
        <w:sz w:val="22"/>
      </w:rPr>
      <w:tblPr/>
      <w:tcPr>
        <w:tcBorders>
          <w:top w:val="single" w:sz="12" w:space="0" w:color="7F7F7F"/>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7F7F7F"/>
        </w:tcBorders>
      </w:tcPr>
    </w:tblStylePr>
    <w:tblStylePr w:type="band1Horz">
      <w:rPr>
        <w:rFonts w:ascii="Arial" w:hAnsi="Arial" w:cs="Calibri"/>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5B9BD5"/>
        </w:tcBorders>
      </w:tcPr>
    </w:tblStylePr>
    <w:tblStylePr w:type="lastRow">
      <w:rPr>
        <w:rFonts w:ascii="Arial" w:hAnsi="Arial" w:cs="Calibri"/>
        <w:color w:val="404040"/>
        <w:sz w:val="22"/>
      </w:rPr>
      <w:tblPr/>
      <w:tcPr>
        <w:tcBorders>
          <w:top w:val="single" w:sz="12" w:space="0" w:color="5B9BD5"/>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5B9BD5"/>
        </w:tcBorders>
      </w:tcPr>
    </w:tblStylePr>
    <w:tblStylePr w:type="band1Horz">
      <w:rPr>
        <w:rFonts w:ascii="Arial" w:hAnsi="Arial" w:cs="Calibri"/>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F4B184"/>
        </w:tcBorders>
      </w:tcPr>
    </w:tblStylePr>
    <w:tblStylePr w:type="lastRow">
      <w:rPr>
        <w:rFonts w:ascii="Arial" w:hAnsi="Arial" w:cs="Calibri"/>
        <w:color w:val="404040"/>
        <w:sz w:val="22"/>
      </w:rPr>
      <w:tblPr/>
      <w:tcPr>
        <w:tcBorders>
          <w:top w:val="single" w:sz="12" w:space="0" w:color="F4B184"/>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F4B184"/>
        </w:tcBorders>
      </w:tcPr>
    </w:tblStylePr>
    <w:tblStylePr w:type="band1Horz">
      <w:rPr>
        <w:rFonts w:ascii="Arial" w:hAnsi="Arial" w:cs="Calibri"/>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C9C9C9"/>
        </w:tcBorders>
      </w:tcPr>
    </w:tblStylePr>
    <w:tblStylePr w:type="lastRow">
      <w:rPr>
        <w:rFonts w:ascii="Arial" w:hAnsi="Arial" w:cs="Calibri"/>
        <w:color w:val="404040"/>
        <w:sz w:val="22"/>
      </w:rPr>
      <w:tblPr/>
      <w:tcPr>
        <w:tcBorders>
          <w:top w:val="single" w:sz="12" w:space="0" w:color="C9C9C9"/>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C9C9C9"/>
        </w:tcBorders>
      </w:tcPr>
    </w:tblStylePr>
    <w:tblStylePr w:type="band1Horz">
      <w:rPr>
        <w:rFonts w:ascii="Arial" w:hAnsi="Arial" w:cs="Calibri"/>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FFD865"/>
        </w:tcBorders>
      </w:tcPr>
    </w:tblStylePr>
    <w:tblStylePr w:type="lastRow">
      <w:rPr>
        <w:rFonts w:ascii="Arial" w:hAnsi="Arial" w:cs="Calibri"/>
        <w:color w:val="404040"/>
        <w:sz w:val="22"/>
      </w:rPr>
      <w:tblPr/>
      <w:tcPr>
        <w:tcBorders>
          <w:top w:val="single" w:sz="12" w:space="0" w:color="FFD865"/>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FFD865"/>
        </w:tcBorders>
      </w:tcPr>
    </w:tblStylePr>
    <w:tblStylePr w:type="band1Horz">
      <w:rPr>
        <w:rFonts w:ascii="Arial" w:hAnsi="Arial" w:cs="Calibri"/>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8DA9DB"/>
        </w:tcBorders>
      </w:tcPr>
    </w:tblStylePr>
    <w:tblStylePr w:type="lastRow">
      <w:rPr>
        <w:rFonts w:ascii="Arial" w:hAnsi="Arial" w:cs="Calibri"/>
        <w:color w:val="404040"/>
        <w:sz w:val="22"/>
      </w:rPr>
      <w:tblPr/>
      <w:tcPr>
        <w:tcBorders>
          <w:top w:val="single" w:sz="12" w:space="0" w:color="8DA9DB"/>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8DA9DB"/>
        </w:tcBorders>
      </w:tcPr>
    </w:tblStylePr>
    <w:tblStylePr w:type="band1Horz">
      <w:rPr>
        <w:rFonts w:ascii="Arial" w:hAnsi="Arial" w:cs="Calibri"/>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uiPriority w:val="99"/>
    <w:rsid w:val="00E65E57"/>
    <w:pPr>
      <w:spacing w:before="120" w:line="240" w:lineRule="auto"/>
    </w:pPr>
    <w:rPr>
      <w:rFonts w:ascii="Calibri" w:eastAsia="Times New Roman" w:hAnsi="Calibri" w:cs="Calibri"/>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A9D08E"/>
        </w:tcBorders>
      </w:tcPr>
    </w:tblStylePr>
    <w:tblStylePr w:type="lastRow">
      <w:rPr>
        <w:rFonts w:ascii="Arial" w:hAnsi="Arial" w:cs="Calibri"/>
        <w:color w:val="404040"/>
        <w:sz w:val="22"/>
      </w:rPr>
      <w:tblPr/>
      <w:tcPr>
        <w:tcBorders>
          <w:top w:val="single" w:sz="12" w:space="0" w:color="A9D08E"/>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A9D08E"/>
        </w:tcBorders>
      </w:tcPr>
    </w:tblStylePr>
    <w:tblStylePr w:type="band1Horz">
      <w:rPr>
        <w:rFonts w:ascii="Arial" w:hAnsi="Arial" w:cs="Calibri"/>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1">
    <w:name w:val="Table Normal1"/>
    <w:rsid w:val="00E65E57"/>
    <w:pPr>
      <w:spacing w:before="120" w:after="120" w:line="240" w:lineRule="auto"/>
    </w:pPr>
    <w:rPr>
      <w:rFonts w:ascii="Calibri" w:eastAsia="Times New Roman" w:hAnsi="Calibri" w:cs="Calibri"/>
    </w:rPr>
    <w:tblPr>
      <w:tblCellMar>
        <w:top w:w="0" w:type="dxa"/>
        <w:left w:w="0" w:type="dxa"/>
        <w:bottom w:w="0" w:type="dxa"/>
        <w:right w:w="0" w:type="dxa"/>
      </w:tblCellMar>
    </w:tblPr>
  </w:style>
  <w:style w:type="character" w:customStyle="1" w:styleId="16">
    <w:name w:val="Название Знак1"/>
    <w:basedOn w:val="a0"/>
    <w:uiPriority w:val="10"/>
    <w:rsid w:val="00E65E57"/>
    <w:rPr>
      <w:rFonts w:ascii="Calibri Light" w:eastAsia="Arial" w:hAnsi="Calibri Light" w:cs="Times New Roman"/>
      <w:color w:val="323E4F"/>
      <w:spacing w:val="5"/>
      <w:kern w:val="28"/>
      <w:sz w:val="52"/>
      <w:szCs w:val="52"/>
    </w:rPr>
  </w:style>
  <w:style w:type="character" w:customStyle="1" w:styleId="110">
    <w:name w:val="Название Знак11"/>
    <w:basedOn w:val="a0"/>
    <w:uiPriority w:val="10"/>
    <w:rsid w:val="00E65E57"/>
    <w:rPr>
      <w:rFonts w:ascii="Calibri Light" w:eastAsia="Arial" w:hAnsi="Calibri Light" w:cs="Times New Roman"/>
      <w:color w:val="323E4F"/>
      <w:spacing w:val="5"/>
      <w:kern w:val="28"/>
      <w:sz w:val="52"/>
      <w:szCs w:val="52"/>
    </w:rPr>
  </w:style>
  <w:style w:type="table" w:customStyle="1" w:styleId="TableNormal4">
    <w:name w:val="Table Normal4"/>
    <w:rsid w:val="00E65E57"/>
    <w:pPr>
      <w:spacing w:before="120" w:after="120" w:line="240" w:lineRule="auto"/>
    </w:pPr>
    <w:rPr>
      <w:rFonts w:ascii="Calibri" w:eastAsia="Times New Roman" w:hAnsi="Calibri" w:cs="Calibri"/>
    </w:rPr>
    <w:tblPr>
      <w:tblCellMar>
        <w:top w:w="0" w:type="dxa"/>
        <w:left w:w="0" w:type="dxa"/>
        <w:bottom w:w="0" w:type="dxa"/>
        <w:right w:w="0" w:type="dxa"/>
      </w:tblCellMar>
    </w:tblPr>
  </w:style>
  <w:style w:type="table" w:customStyle="1" w:styleId="TableNormal3">
    <w:name w:val="Table Normal3"/>
    <w:rsid w:val="00E65E57"/>
    <w:pPr>
      <w:spacing w:before="120" w:after="120" w:line="240" w:lineRule="auto"/>
    </w:pPr>
    <w:rPr>
      <w:rFonts w:ascii="Calibri" w:eastAsia="Times New Roman" w:hAnsi="Calibri" w:cs="Calibri"/>
    </w:rPr>
    <w:tblPr>
      <w:tblCellMar>
        <w:top w:w="0" w:type="dxa"/>
        <w:left w:w="0" w:type="dxa"/>
        <w:bottom w:w="0" w:type="dxa"/>
        <w:right w:w="0" w:type="dxa"/>
      </w:tblCellMar>
    </w:tblPr>
  </w:style>
  <w:style w:type="table" w:customStyle="1" w:styleId="TableNormal2">
    <w:name w:val="Table Normal2"/>
    <w:rsid w:val="00E65E57"/>
    <w:pPr>
      <w:spacing w:before="120" w:after="120" w:line="240" w:lineRule="auto"/>
    </w:pPr>
    <w:rPr>
      <w:rFonts w:ascii="Calibri" w:eastAsia="Times New Roman" w:hAnsi="Calibri" w:cs="Calibri"/>
    </w:rPr>
    <w:tblPr>
      <w:tblCellMar>
        <w:top w:w="0" w:type="dxa"/>
        <w:left w:w="0" w:type="dxa"/>
        <w:bottom w:w="0" w:type="dxa"/>
        <w:right w:w="0" w:type="dxa"/>
      </w:tblCellMar>
    </w:tblPr>
  </w:style>
  <w:style w:type="character" w:styleId="aff2">
    <w:name w:val="annotation reference"/>
    <w:basedOn w:val="a0"/>
    <w:uiPriority w:val="99"/>
    <w:semiHidden/>
    <w:unhideWhenUsed/>
    <w:rsid w:val="00E65E57"/>
    <w:rPr>
      <w:rFonts w:cs="Times New Roman"/>
      <w:sz w:val="16"/>
      <w:szCs w:val="16"/>
    </w:rPr>
  </w:style>
  <w:style w:type="paragraph" w:styleId="aff3">
    <w:name w:val="annotation text"/>
    <w:basedOn w:val="a"/>
    <w:link w:val="aff4"/>
    <w:uiPriority w:val="99"/>
    <w:semiHidden/>
    <w:unhideWhenUsed/>
    <w:rsid w:val="00E65E57"/>
    <w:pPr>
      <w:spacing w:before="120" w:after="120" w:line="240" w:lineRule="auto"/>
    </w:pPr>
    <w:rPr>
      <w:rFonts w:ascii="Calibri" w:eastAsia="Times New Roman" w:hAnsi="Calibri" w:cs="Calibri"/>
      <w:sz w:val="20"/>
      <w:szCs w:val="20"/>
    </w:rPr>
  </w:style>
  <w:style w:type="character" w:customStyle="1" w:styleId="aff4">
    <w:name w:val="Текст примечания Знак"/>
    <w:basedOn w:val="a0"/>
    <w:link w:val="aff3"/>
    <w:uiPriority w:val="99"/>
    <w:semiHidden/>
    <w:rsid w:val="00E65E57"/>
    <w:rPr>
      <w:rFonts w:ascii="Calibri" w:eastAsia="Times New Roman" w:hAnsi="Calibri" w:cs="Calibri"/>
      <w:sz w:val="20"/>
      <w:szCs w:val="20"/>
    </w:rPr>
  </w:style>
  <w:style w:type="table" w:customStyle="1" w:styleId="17">
    <w:name w:val="Сетка таблицы1"/>
    <w:basedOn w:val="a1"/>
    <w:next w:val="ab"/>
    <w:uiPriority w:val="39"/>
    <w:rsid w:val="00E65E57"/>
    <w:pPr>
      <w:spacing w:before="12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5"/>
    <w:basedOn w:val="a1"/>
    <w:rsid w:val="00E65E57"/>
    <w:pPr>
      <w:spacing w:before="120"/>
    </w:pPr>
    <w:rPr>
      <w:rFonts w:eastAsia="Times New Roman"/>
    </w:rPr>
    <w:tblPr>
      <w:tblStyleRowBandSize w:val="1"/>
      <w:tblStyleColBandSize w:val="1"/>
      <w:tblInd w:w="0" w:type="dxa"/>
      <w:tblCellMar>
        <w:top w:w="15" w:type="dxa"/>
        <w:left w:w="15" w:type="dxa"/>
        <w:bottom w:w="15" w:type="dxa"/>
        <w:right w:w="15" w:type="dxa"/>
      </w:tblCellMar>
    </w:tblPr>
  </w:style>
  <w:style w:type="table" w:customStyle="1" w:styleId="42">
    <w:name w:val="4"/>
    <w:basedOn w:val="a1"/>
    <w:rsid w:val="00E65E57"/>
    <w:pPr>
      <w:spacing w:before="120"/>
    </w:pPr>
    <w:rPr>
      <w:rFonts w:eastAsia="Times New Roman"/>
    </w:rPr>
    <w:tblPr>
      <w:tblStyleRowBandSize w:val="1"/>
      <w:tblStyleColBandSize w:val="1"/>
      <w:tblInd w:w="0" w:type="dxa"/>
      <w:tblCellMar>
        <w:top w:w="15" w:type="dxa"/>
        <w:left w:w="15" w:type="dxa"/>
        <w:bottom w:w="15" w:type="dxa"/>
        <w:right w:w="15" w:type="dxa"/>
      </w:tblCellMar>
    </w:tblPr>
  </w:style>
  <w:style w:type="character" w:customStyle="1" w:styleId="18">
    <w:name w:val="Подзаголовок Знак1"/>
    <w:basedOn w:val="a0"/>
    <w:uiPriority w:val="11"/>
    <w:rsid w:val="00E65E57"/>
    <w:rPr>
      <w:rFonts w:ascii="Calibri Light" w:eastAsia="Arial" w:hAnsi="Calibri Light" w:cs="Times New Roman"/>
      <w:i/>
      <w:iCs/>
      <w:color w:val="5B9BD5"/>
      <w:spacing w:val="15"/>
      <w:sz w:val="24"/>
      <w:szCs w:val="24"/>
    </w:rPr>
  </w:style>
  <w:style w:type="character" w:customStyle="1" w:styleId="111">
    <w:name w:val="Подзаголовок Знак11"/>
    <w:basedOn w:val="a0"/>
    <w:uiPriority w:val="11"/>
    <w:rsid w:val="00E65E57"/>
    <w:rPr>
      <w:rFonts w:ascii="Calibri Light" w:eastAsia="Arial" w:hAnsi="Calibri Light" w:cs="Times New Roman"/>
      <w:i/>
      <w:iCs/>
      <w:color w:val="5B9BD5"/>
      <w:spacing w:val="15"/>
      <w:sz w:val="24"/>
      <w:szCs w:val="24"/>
    </w:rPr>
  </w:style>
  <w:style w:type="table" w:customStyle="1" w:styleId="150">
    <w:name w:val="15"/>
    <w:basedOn w:val="TableNormal1"/>
    <w:rsid w:val="00E65E57"/>
    <w:pPr>
      <w:spacing w:after="0" w:line="276" w:lineRule="auto"/>
    </w:pPr>
    <w:rPr>
      <w:rFonts w:ascii="Arial" w:hAnsi="Arial" w:cs="Arial"/>
    </w:rPr>
    <w:tblPr>
      <w:tblStyleRowBandSize w:val="1"/>
      <w:tblStyleColBandSize w:val="1"/>
      <w:tblCellMar>
        <w:top w:w="15" w:type="dxa"/>
        <w:left w:w="15" w:type="dxa"/>
        <w:bottom w:w="15" w:type="dxa"/>
        <w:right w:w="15" w:type="dxa"/>
      </w:tblCellMar>
    </w:tblPr>
  </w:style>
  <w:style w:type="table" w:customStyle="1" w:styleId="140">
    <w:name w:val="14"/>
    <w:basedOn w:val="TableNormal1"/>
    <w:rsid w:val="00E65E57"/>
    <w:tblPr>
      <w:tblStyleRowBandSize w:val="1"/>
      <w:tblStyleColBandSize w:val="1"/>
      <w:tblCellMar>
        <w:top w:w="100" w:type="dxa"/>
        <w:left w:w="100" w:type="dxa"/>
        <w:bottom w:w="100" w:type="dxa"/>
        <w:right w:w="100" w:type="dxa"/>
      </w:tblCellMar>
    </w:tblPr>
  </w:style>
  <w:style w:type="table" w:customStyle="1" w:styleId="130">
    <w:name w:val="13"/>
    <w:basedOn w:val="TableNormal1"/>
    <w:rsid w:val="00E65E57"/>
    <w:tblPr>
      <w:tblStyleRowBandSize w:val="1"/>
      <w:tblStyleColBandSize w:val="1"/>
      <w:tblCellMar>
        <w:top w:w="100" w:type="dxa"/>
        <w:left w:w="100" w:type="dxa"/>
        <w:bottom w:w="100" w:type="dxa"/>
        <w:right w:w="100" w:type="dxa"/>
      </w:tblCellMar>
    </w:tblPr>
  </w:style>
  <w:style w:type="table" w:customStyle="1" w:styleId="120">
    <w:name w:val="12"/>
    <w:basedOn w:val="TableNormal1"/>
    <w:rsid w:val="00E65E57"/>
    <w:tblPr>
      <w:tblStyleRowBandSize w:val="1"/>
      <w:tblStyleColBandSize w:val="1"/>
      <w:tblCellMar>
        <w:top w:w="100" w:type="dxa"/>
        <w:left w:w="100" w:type="dxa"/>
        <w:bottom w:w="100" w:type="dxa"/>
        <w:right w:w="100" w:type="dxa"/>
      </w:tblCellMar>
    </w:tblPr>
  </w:style>
  <w:style w:type="table" w:customStyle="1" w:styleId="112">
    <w:name w:val="11"/>
    <w:basedOn w:val="TableNormal1"/>
    <w:rsid w:val="00E65E57"/>
    <w:tblPr>
      <w:tblStyleRowBandSize w:val="1"/>
      <w:tblStyleColBandSize w:val="1"/>
      <w:tblCellMar>
        <w:top w:w="100" w:type="dxa"/>
        <w:left w:w="100" w:type="dxa"/>
        <w:bottom w:w="100" w:type="dxa"/>
        <w:right w:w="100" w:type="dxa"/>
      </w:tblCellMar>
    </w:tblPr>
  </w:style>
  <w:style w:type="table" w:customStyle="1" w:styleId="100">
    <w:name w:val="10"/>
    <w:basedOn w:val="TableNormal1"/>
    <w:rsid w:val="00E65E57"/>
    <w:tblPr>
      <w:tblStyleRowBandSize w:val="1"/>
      <w:tblStyleColBandSize w:val="1"/>
      <w:tblCellMar>
        <w:top w:w="100" w:type="dxa"/>
        <w:left w:w="100" w:type="dxa"/>
        <w:bottom w:w="100" w:type="dxa"/>
        <w:right w:w="100" w:type="dxa"/>
      </w:tblCellMar>
    </w:tblPr>
  </w:style>
  <w:style w:type="table" w:customStyle="1" w:styleId="92">
    <w:name w:val="9"/>
    <w:basedOn w:val="TableNormal1"/>
    <w:rsid w:val="00E65E57"/>
    <w:tblPr>
      <w:tblStyleRowBandSize w:val="1"/>
      <w:tblStyleColBandSize w:val="1"/>
      <w:tblCellMar>
        <w:top w:w="100" w:type="dxa"/>
        <w:left w:w="100" w:type="dxa"/>
        <w:bottom w:w="100" w:type="dxa"/>
        <w:right w:w="100" w:type="dxa"/>
      </w:tblCellMar>
    </w:tblPr>
  </w:style>
  <w:style w:type="table" w:customStyle="1" w:styleId="82">
    <w:name w:val="8"/>
    <w:basedOn w:val="TableNormal2"/>
    <w:rsid w:val="00E65E57"/>
    <w:tblPr>
      <w:tblStyleRowBandSize w:val="1"/>
      <w:tblStyleColBandSize w:val="1"/>
      <w:tblCellMar>
        <w:top w:w="0" w:type="dxa"/>
        <w:left w:w="115" w:type="dxa"/>
        <w:bottom w:w="0" w:type="dxa"/>
        <w:right w:w="115" w:type="dxa"/>
      </w:tblCellMar>
    </w:tblPr>
  </w:style>
  <w:style w:type="table" w:customStyle="1" w:styleId="72">
    <w:name w:val="7"/>
    <w:basedOn w:val="TableNormal2"/>
    <w:rsid w:val="00E65E57"/>
    <w:tblPr>
      <w:tblStyleRowBandSize w:val="1"/>
      <w:tblStyleColBandSize w:val="1"/>
      <w:tblCellMar>
        <w:top w:w="0" w:type="dxa"/>
        <w:left w:w="115" w:type="dxa"/>
        <w:bottom w:w="0" w:type="dxa"/>
        <w:right w:w="115" w:type="dxa"/>
      </w:tblCellMar>
    </w:tblPr>
  </w:style>
  <w:style w:type="table" w:customStyle="1" w:styleId="62">
    <w:name w:val="6"/>
    <w:basedOn w:val="TableNormal3"/>
    <w:rsid w:val="00E65E57"/>
    <w:tblPr>
      <w:tblStyleRowBandSize w:val="1"/>
      <w:tblStyleColBandSize w:val="1"/>
      <w:tblCellMar>
        <w:top w:w="0" w:type="dxa"/>
        <w:left w:w="115" w:type="dxa"/>
        <w:bottom w:w="0" w:type="dxa"/>
        <w:right w:w="115" w:type="dxa"/>
      </w:tblCellMar>
    </w:tblPr>
  </w:style>
  <w:style w:type="table" w:customStyle="1" w:styleId="32">
    <w:name w:val="3"/>
    <w:basedOn w:val="TableNormal3"/>
    <w:rsid w:val="00E65E57"/>
    <w:tblPr>
      <w:tblStyleRowBandSize w:val="1"/>
      <w:tblStyleColBandSize w:val="1"/>
      <w:tblCellMar>
        <w:top w:w="0" w:type="dxa"/>
        <w:left w:w="115" w:type="dxa"/>
        <w:bottom w:w="0" w:type="dxa"/>
        <w:right w:w="115" w:type="dxa"/>
      </w:tblCellMar>
    </w:tblPr>
  </w:style>
  <w:style w:type="table" w:customStyle="1" w:styleId="210">
    <w:name w:val="21"/>
    <w:basedOn w:val="TableNormal4"/>
    <w:rsid w:val="00E65E57"/>
    <w:tblPr>
      <w:tblStyleRowBandSize w:val="1"/>
      <w:tblStyleColBandSize w:val="1"/>
      <w:tblCellMar>
        <w:top w:w="0" w:type="dxa"/>
        <w:left w:w="115" w:type="dxa"/>
        <w:bottom w:w="0" w:type="dxa"/>
        <w:right w:w="115" w:type="dxa"/>
      </w:tblCellMar>
    </w:tblPr>
  </w:style>
  <w:style w:type="table" w:customStyle="1" w:styleId="19">
    <w:name w:val="1"/>
    <w:basedOn w:val="TableNormal4"/>
    <w:rsid w:val="00E65E57"/>
    <w:tblPr>
      <w:tblStyleRowBandSize w:val="1"/>
      <w:tblStyleColBandSize w:val="1"/>
      <w:tblCellMar>
        <w:top w:w="0" w:type="dxa"/>
        <w:left w:w="115" w:type="dxa"/>
        <w:bottom w:w="0" w:type="dxa"/>
        <w:right w:w="115" w:type="dxa"/>
      </w:tblCellMar>
    </w:tblPr>
  </w:style>
  <w:style w:type="paragraph" w:customStyle="1" w:styleId="aff5">
    <w:name w:val="Назва документа"/>
    <w:basedOn w:val="a"/>
    <w:next w:val="a"/>
    <w:rsid w:val="00E65E57"/>
    <w:pPr>
      <w:keepNext/>
      <w:keepLines/>
      <w:spacing w:before="240" w:after="240" w:line="240" w:lineRule="auto"/>
      <w:jc w:val="center"/>
    </w:pPr>
    <w:rPr>
      <w:rFonts w:ascii="antiqua" w:eastAsia="Times New Roman" w:hAnsi="antiqua"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kult.cg.gov.ua/index.php?id=38659&amp;tp=1&amp;pg" TargetMode="External"/><Relationship Id="rId18" Type="http://schemas.openxmlformats.org/officeDocument/2006/relationships/hyperlink" Target="https://www.youtube.com/@alena13ua" TargetMode="External"/><Relationship Id="rId26" Type="http://schemas.openxmlformats.org/officeDocument/2006/relationships/hyperlink" Target="https://docs.google.com/document/d/1e1ujMVCxU_eiYmYuL7LtCOSrYSv5ACz0/edit?usp=sharing&amp;ouid=116950482912506893126&amp;rtpof=true&amp;sd=true" TargetMode="External"/><Relationship Id="rId39" Type="http://schemas.openxmlformats.org/officeDocument/2006/relationships/hyperlink" Target="https://docs.google.com/document/d/1e1ujMVCxU_eiYmYuL7LtCOSrYSv5ACz0/edit?usp=sharing&amp;ouid=116950482912506893126&amp;rtpof=true&amp;sd=true" TargetMode="External"/><Relationship Id="rId3" Type="http://schemas.openxmlformats.org/officeDocument/2006/relationships/styles" Target="styles.xml"/><Relationship Id="rId21" Type="http://schemas.openxmlformats.org/officeDocument/2006/relationships/hyperlink" Target="https://cg.gov.ua/index.php?id=486395&amp;tp=page" TargetMode="External"/><Relationship Id="rId34" Type="http://schemas.openxmlformats.org/officeDocument/2006/relationships/hyperlink" Target="https://docs.google.com/document/d/1e1ujMVCxU_eiYmYuL7LtCOSrYSv5ACz0/edit?usp=sharing&amp;ouid=116950482912506893126&amp;rtpof=true&amp;sd=true"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dkult.cg.gov.ua/index.php?id=38659&amp;tp=1&amp;pg" TargetMode="External"/><Relationship Id="rId17" Type="http://schemas.openxmlformats.org/officeDocument/2006/relationships/hyperlink" Target="https://www.facebook.com/photo/?fbid=664285572409556&amp;set=a.297779452393505&amp;locale=ru_RU" TargetMode="External"/><Relationship Id="rId25" Type="http://schemas.openxmlformats.org/officeDocument/2006/relationships/hyperlink" Target="https://docs.google.com/document/d/1e1ujMVCxU_eiYmYuL7LtCOSrYSv5ACz0/edit?usp=sharing&amp;ouid=116950482912506893126&amp;rtpof=true&amp;sd=true" TargetMode="External"/><Relationship Id="rId33" Type="http://schemas.openxmlformats.org/officeDocument/2006/relationships/hyperlink" Target="https://docs.google.com/document/d/1e1ujMVCxU_eiYmYuL7LtCOSrYSv5ACz0/edit?usp=sharing&amp;ouid=116950482912506893126&amp;rtpof=true&amp;sd=true" TargetMode="External"/><Relationship Id="rId38" Type="http://schemas.openxmlformats.org/officeDocument/2006/relationships/hyperlink" Target="https://www.facebook.com/genderdesk.ua?__cft__%5b0%5d=AZXeA4pK-_KAjRpfe0qDEkj_1eme42OsrPV3X4lfh49412x-OP4gxphBG71_gxRDNGPVGzAv6ZucCq3IvkRl77PrWhpasQhwcvzN8OQ8ZNc1utUEz5uFqU98kyjT2SVLoJ7c4ld38FigyiiLNL0Oxr_e1MykX5bpm4Z-lIqF1yYoZLYFt8Kc1AvYeim1oehPq0k&amp;__tn__=-%5dK-R"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hernihivregion.travel/blog/turizm" TargetMode="External"/><Relationship Id="rId20" Type="http://schemas.openxmlformats.org/officeDocument/2006/relationships/hyperlink" Target="https://www.youtube.com/channel/UCOdPsuphAMLo-Eebb0Sb1Uw" TargetMode="External"/><Relationship Id="rId29" Type="http://schemas.openxmlformats.org/officeDocument/2006/relationships/hyperlink" Target="https://docs.google.com/document/d/1e1ujMVCxU_eiYmYuL7LtCOSrYSv5ACz0/edit?usp=sharing&amp;ouid=116950482912506893126&amp;rtpof=true&amp;sd=true" TargetMode="External"/><Relationship Id="rId41" Type="http://schemas.openxmlformats.org/officeDocument/2006/relationships/hyperlink" Target="https://docs.google.com/document/d/1e1ujMVCxU_eiYmYuL7LtCOSrYSv5ACz0/edit?usp=sharing&amp;ouid=116950482912506893126&amp;rtpof=true&amp;sd=tr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kult.cg.gov.ua/index.php?id=38659&amp;tp=1&amp;pg" TargetMode="External"/><Relationship Id="rId24" Type="http://schemas.openxmlformats.org/officeDocument/2006/relationships/hyperlink" Target="https://docs.google.com/document/d/1e1ujMVCxU_eiYmYuL7LtCOSrYSv5ACz0/edit?usp=sharing&amp;ouid=116950482912506893126&amp;rtpof=true&amp;sd=true" TargetMode="External"/><Relationship Id="rId32" Type="http://schemas.openxmlformats.org/officeDocument/2006/relationships/hyperlink" Target="https://docs.google.com/document/d/1e1ujMVCxU_eiYmYuL7LtCOSrYSv5ACz0/edit?usp=sharing&amp;ouid=116950482912506893126&amp;rtpof=true&amp;sd=true" TargetMode="External"/><Relationship Id="rId37" Type="http://schemas.openxmlformats.org/officeDocument/2006/relationships/hyperlink" Target="https://www.facebook.com/groups/645885143816547/?__cft__%5b0%5d=AZXeA4pK-_KAjRpfe0qDEkj_1eme42OsrPV3X4lfh49412x-OP4gxphBG71_gxRDNGPVGzAv6ZucCq3IvkRl77PrWhpasQhwcvzN8OQ8ZNc1utUEz5uFqU98kyjT2SVLoJ7c4ld38FigyiiLNL0Oxr_e1MykX5bpm4Z-lIqF1yYoZLYFt8Kc1AvYeim1oehPq0k&amp;__tn__=-UK-R" TargetMode="External"/><Relationship Id="rId40" Type="http://schemas.openxmlformats.org/officeDocument/2006/relationships/hyperlink" Target="https://docs.google.com/document/d/1e1ujMVCxU_eiYmYuL7LtCOSrYSv5ACz0/edit?usp=sharing&amp;ouid=116950482912506893126&amp;rtpof=true&amp;sd=true"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ocs.google.com/document/d/1e1ujMVCxU_eiYmYuL7LtCOSrYSv5ACz0/edit?usp=sharing&amp;ouid=116950482912506893126&amp;rtpof=true&amp;sd=true" TargetMode="External"/><Relationship Id="rId23" Type="http://schemas.openxmlformats.org/officeDocument/2006/relationships/hyperlink" Target="https://docs.google.com/document/d/1e1ujMVCxU_eiYmYuL7LtCOSrYSv5ACz0/edit?usp=sharing&amp;ouid=116950482912506893126&amp;rtpof=true&amp;sd=true" TargetMode="External"/><Relationship Id="rId28" Type="http://schemas.openxmlformats.org/officeDocument/2006/relationships/hyperlink" Target="https://docs.google.com/document/d/1l8oV3ODrdzAOYe1bU3pmiSz_6Or-t_gR/edit?usp=sharing&amp;ouid=116950482912506893126&amp;rtpof=true&amp;sd=true" TargetMode="External"/><Relationship Id="rId36" Type="http://schemas.openxmlformats.org/officeDocument/2006/relationships/hyperlink" Target="https://www.facebook.com/PeopleInNeedUkraine?__cft__%5b0%5d=AZUQlTtEPyo3SfowY8uvgi5N-NTvA6LlQ7lIgbIwtCklhz3_DyhsJSyynnuV9qMO5l6yGVXBFM4ZgCSuqUo3qCWQwsJcgm0oWU_zzgaXt6yAACm_-WxfDEYHxvPgSIJQRfAyfYXUKfrnO6K8fbK0gwtocGrH7h2JlDq1De0JCQ-7PoT5jrfPf7jFGB4ItdLJ74g&amp;__tn__=-%5dK-R" TargetMode="External"/><Relationship Id="rId49" Type="http://schemas.openxmlformats.org/officeDocument/2006/relationships/theme" Target="theme/theme1.xml"/><Relationship Id="rId10" Type="http://schemas.openxmlformats.org/officeDocument/2006/relationships/hyperlink" Target="https://umba.cg.gov.ua/index.php?id=39766&amp;tp=1&amp;pg" TargetMode="External"/><Relationship Id="rId19" Type="http://schemas.openxmlformats.org/officeDocument/2006/relationships/hyperlink" Target="https://www.youtube.com/channel/UCIr-KwA-vqKVH9QhPKQxbMg" TargetMode="External"/><Relationship Id="rId31" Type="http://schemas.openxmlformats.org/officeDocument/2006/relationships/hyperlink" Target="https://docs.google.com/document/d/1e1ujMVCxU_eiYmYuL7LtCOSrYSv5ACz0/edit?usp=sharing&amp;ouid=116950482912506893126&amp;rtpof=true&amp;sd=true"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umba.cg.gov.ua/index.php?id=38398&amp;tp=1&amp;pg" TargetMode="External"/><Relationship Id="rId14" Type="http://schemas.openxmlformats.org/officeDocument/2006/relationships/hyperlink" Target="https://dkult.cg.gov.ua/index.php?id=38659&amp;tp=1&amp;pg" TargetMode="External"/><Relationship Id="rId22" Type="http://schemas.openxmlformats.org/officeDocument/2006/relationships/hyperlink" Target="https://docs.google.com/document/d/1e1ujMVCxU_eiYmYuL7LtCOSrYSv5ACz0/edit?usp=sharing&amp;ouid=116950482912506893126&amp;rtpof=true&amp;sd=true" TargetMode="External"/><Relationship Id="rId27" Type="http://schemas.openxmlformats.org/officeDocument/2006/relationships/hyperlink" Target="https://docs.google.com/document/d/1e1ujMVCxU_eiYmYuL7LtCOSrYSv5ACz0/edit?usp=sharing&amp;ouid=116950482912506893126&amp;rtpof=true&amp;sd=true" TargetMode="External"/><Relationship Id="rId30" Type="http://schemas.openxmlformats.org/officeDocument/2006/relationships/hyperlink" Target="https://docs.google.com/document/d/1e1ujMVCxU_eiYmYuL7LtCOSrYSv5ACz0/edit?usp=sharing&amp;ouid=116950482912506893126&amp;rtpof=true&amp;sd=true" TargetMode="External"/><Relationship Id="rId35" Type="http://schemas.openxmlformats.org/officeDocument/2006/relationships/hyperlink" Target="https://docs.google.com/document/d/1e1ujMVCxU_eiYmYuL7LtCOSrYSv5ACz0/edit?usp=sharing&amp;ouid=116950482912506893126&amp;rtpof=true&amp;sd=true"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226414D7-8DFF-447D-B1E8-A8DE15FCA755}"/>
</file>

<file path=docProps/app.xml><?xml version="1.0" encoding="utf-8"?>
<Properties xmlns="http://schemas.openxmlformats.org/officeDocument/2006/extended-properties" xmlns:vt="http://schemas.openxmlformats.org/officeDocument/2006/docPropsVTypes">
  <Template>Normal.dotm</Template>
  <TotalTime>4</TotalTime>
  <Pages>86</Pages>
  <Words>20131</Words>
  <Characters>114749</Characters>
  <Application>Microsoft Office Word</Application>
  <DocSecurity>0</DocSecurity>
  <Lines>956</Lines>
  <Paragraphs>269</Paragraphs>
  <ScaleCrop>false</ScaleCrop>
  <Company>Департамент соціального захисту ЧОДА</Company>
  <LinksUpToDate>false</LinksUpToDate>
  <CharactersWithSpaces>134611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dc:creator>
  <cp:lastModifiedBy>departament_inform</cp:lastModifiedBy>
  <cp:revision>9</cp:revision>
  <dcterms:created xsi:type="dcterms:W3CDTF">2024-01-17T15:00:00Z</dcterms:created>
  <dcterms:modified xsi:type="dcterms:W3CDTF">2024-01-18T09:20:00Z</dcterms:modified>
</cp:coreProperties>
</file>